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C5" w:rsidRDefault="00E13AD8" w:rsidP="00E16EC5">
      <w:pPr>
        <w:jc w:val="center"/>
        <w:rPr>
          <w:rFonts w:asciiTheme="minorHAnsi" w:hAnsiTheme="minorHAnsi"/>
          <w:b/>
          <w:color w:val="FF0000"/>
          <w:sz w:val="24"/>
          <w:szCs w:val="24"/>
        </w:rPr>
      </w:pPr>
      <w:r w:rsidRPr="00D0508A">
        <w:rPr>
          <w:rFonts w:asciiTheme="minorHAnsi" w:hAnsiTheme="minorHAnsi"/>
          <w:b/>
          <w:color w:val="FF0000"/>
          <w:sz w:val="24"/>
          <w:szCs w:val="24"/>
        </w:rPr>
        <w:t xml:space="preserve">WGVBS </w:t>
      </w:r>
      <w:r w:rsidR="00602A59" w:rsidRPr="00D0508A">
        <w:rPr>
          <w:rFonts w:asciiTheme="minorHAnsi" w:hAnsiTheme="minorHAnsi"/>
          <w:b/>
          <w:color w:val="FF0000"/>
          <w:sz w:val="24"/>
          <w:szCs w:val="24"/>
        </w:rPr>
        <w:t xml:space="preserve">Version </w:t>
      </w:r>
      <w:r w:rsidR="00D07E3F">
        <w:rPr>
          <w:rFonts w:asciiTheme="minorHAnsi" w:hAnsiTheme="minorHAnsi"/>
          <w:b/>
          <w:color w:val="FF0000"/>
          <w:sz w:val="24"/>
          <w:szCs w:val="24"/>
        </w:rPr>
        <w:t xml:space="preserve">3 </w:t>
      </w:r>
      <w:r w:rsidRPr="00D0508A">
        <w:rPr>
          <w:rFonts w:asciiTheme="minorHAnsi" w:hAnsiTheme="minorHAnsi"/>
          <w:b/>
          <w:color w:val="FF0000"/>
          <w:sz w:val="24"/>
          <w:szCs w:val="24"/>
        </w:rPr>
        <w:t xml:space="preserve">– Revised </w:t>
      </w:r>
      <w:r w:rsidR="00602A59" w:rsidRPr="00D0508A">
        <w:rPr>
          <w:rFonts w:asciiTheme="minorHAnsi" w:hAnsiTheme="minorHAnsi"/>
          <w:b/>
          <w:color w:val="FF0000"/>
          <w:sz w:val="24"/>
          <w:szCs w:val="24"/>
        </w:rPr>
        <w:t xml:space="preserve">with comments of countries after </w:t>
      </w:r>
      <w:r w:rsidR="00A666C2" w:rsidRPr="00D0508A">
        <w:rPr>
          <w:rFonts w:asciiTheme="minorHAnsi" w:hAnsiTheme="minorHAnsi"/>
          <w:b/>
          <w:color w:val="FF0000"/>
          <w:sz w:val="24"/>
          <w:szCs w:val="24"/>
        </w:rPr>
        <w:t>Nanjing</w:t>
      </w:r>
      <w:r w:rsidR="00602A59" w:rsidRPr="00D0508A">
        <w:rPr>
          <w:rFonts w:asciiTheme="minorHAnsi" w:hAnsiTheme="minorHAnsi"/>
          <w:b/>
          <w:color w:val="FF0000"/>
          <w:sz w:val="24"/>
          <w:szCs w:val="24"/>
        </w:rPr>
        <w:t xml:space="preserve"> Sept 2015</w:t>
      </w:r>
      <w:r w:rsidR="00353518" w:rsidRPr="00D0508A">
        <w:rPr>
          <w:rFonts w:asciiTheme="minorHAnsi" w:hAnsiTheme="minorHAnsi"/>
          <w:b/>
          <w:color w:val="FF0000"/>
          <w:sz w:val="24"/>
          <w:szCs w:val="24"/>
        </w:rPr>
        <w:t>.</w:t>
      </w:r>
    </w:p>
    <w:p w:rsidR="00602A59" w:rsidRPr="00D0508A" w:rsidRDefault="00242AC9" w:rsidP="00E16EC5">
      <w:pPr>
        <w:jc w:val="center"/>
        <w:rPr>
          <w:rFonts w:asciiTheme="minorHAnsi" w:hAnsiTheme="minorHAnsi"/>
          <w:b/>
          <w:color w:val="FF0000"/>
          <w:sz w:val="24"/>
          <w:szCs w:val="24"/>
        </w:rPr>
      </w:pPr>
      <w:r w:rsidRPr="00E16EC5">
        <w:rPr>
          <w:rFonts w:asciiTheme="minorHAnsi" w:hAnsiTheme="minorHAnsi"/>
          <w:b/>
          <w:color w:val="FF0000"/>
          <w:sz w:val="24"/>
          <w:szCs w:val="24"/>
        </w:rPr>
        <w:t>2016</w:t>
      </w:r>
      <w:r w:rsidR="00D07E3F" w:rsidRPr="00E16EC5">
        <w:rPr>
          <w:rFonts w:asciiTheme="minorHAnsi" w:hAnsiTheme="minorHAnsi"/>
          <w:b/>
          <w:color w:val="FF0000"/>
          <w:sz w:val="24"/>
          <w:szCs w:val="24"/>
        </w:rPr>
        <w:t>-</w:t>
      </w:r>
      <w:r w:rsidRPr="00E16EC5">
        <w:rPr>
          <w:rFonts w:asciiTheme="minorHAnsi" w:hAnsiTheme="minorHAnsi"/>
          <w:b/>
          <w:color w:val="FF0000"/>
          <w:sz w:val="24"/>
          <w:szCs w:val="24"/>
        </w:rPr>
        <w:t>0</w:t>
      </w:r>
      <w:r w:rsidR="00D07E3F" w:rsidRPr="00E16EC5">
        <w:rPr>
          <w:rFonts w:asciiTheme="minorHAnsi" w:hAnsiTheme="minorHAnsi"/>
          <w:b/>
          <w:color w:val="FF0000"/>
          <w:sz w:val="24"/>
          <w:szCs w:val="24"/>
        </w:rPr>
        <w:t>5-30</w:t>
      </w:r>
    </w:p>
    <w:p w:rsidR="00734542" w:rsidRPr="00D0508A" w:rsidRDefault="00734542" w:rsidP="00762453">
      <w:pPr>
        <w:pStyle w:val="NoSpacing"/>
        <w:jc w:val="both"/>
        <w:rPr>
          <w:rFonts w:asciiTheme="minorHAnsi" w:hAnsiTheme="minorHAnsi"/>
          <w:sz w:val="24"/>
          <w:szCs w:val="24"/>
        </w:rPr>
      </w:pPr>
    </w:p>
    <w:p w:rsidR="001975E8" w:rsidRPr="00D0508A" w:rsidRDefault="001975E8" w:rsidP="00762453">
      <w:pPr>
        <w:pStyle w:val="NoSpacing"/>
        <w:jc w:val="both"/>
        <w:rPr>
          <w:rFonts w:asciiTheme="minorHAnsi" w:hAnsiTheme="minorHAnsi"/>
          <w:sz w:val="24"/>
          <w:szCs w:val="24"/>
        </w:rPr>
      </w:pPr>
    </w:p>
    <w:p w:rsidR="001975E8" w:rsidRPr="00D0508A" w:rsidRDefault="001975E8" w:rsidP="00762453">
      <w:pPr>
        <w:pStyle w:val="NoSpacing"/>
        <w:jc w:val="both"/>
        <w:rPr>
          <w:rFonts w:asciiTheme="minorHAnsi" w:hAnsiTheme="minorHAnsi"/>
          <w:sz w:val="24"/>
          <w:szCs w:val="24"/>
        </w:rPr>
      </w:pPr>
    </w:p>
    <w:p w:rsidR="001975E8" w:rsidRDefault="001975E8" w:rsidP="00762453">
      <w:pPr>
        <w:pStyle w:val="NoSpacing"/>
        <w:jc w:val="both"/>
        <w:rPr>
          <w:rFonts w:asciiTheme="minorHAnsi" w:hAnsiTheme="minorHAnsi"/>
          <w:sz w:val="24"/>
          <w:szCs w:val="24"/>
        </w:rPr>
      </w:pPr>
    </w:p>
    <w:p w:rsidR="00330109" w:rsidRDefault="00330109" w:rsidP="00762453">
      <w:pPr>
        <w:pStyle w:val="NoSpacing"/>
        <w:jc w:val="both"/>
        <w:rPr>
          <w:rFonts w:asciiTheme="minorHAnsi" w:hAnsiTheme="minorHAnsi"/>
          <w:sz w:val="24"/>
          <w:szCs w:val="24"/>
        </w:rPr>
      </w:pPr>
    </w:p>
    <w:p w:rsidR="00330109" w:rsidRDefault="00330109" w:rsidP="00762453">
      <w:pPr>
        <w:pStyle w:val="NoSpacing"/>
        <w:jc w:val="both"/>
        <w:rPr>
          <w:rFonts w:asciiTheme="minorHAnsi" w:hAnsiTheme="minorHAnsi"/>
          <w:sz w:val="24"/>
          <w:szCs w:val="24"/>
        </w:rPr>
      </w:pPr>
    </w:p>
    <w:p w:rsidR="00330109" w:rsidRDefault="00330109" w:rsidP="00762453">
      <w:pPr>
        <w:pStyle w:val="NoSpacing"/>
        <w:jc w:val="both"/>
        <w:rPr>
          <w:rFonts w:asciiTheme="minorHAnsi" w:hAnsiTheme="minorHAnsi"/>
          <w:sz w:val="24"/>
          <w:szCs w:val="24"/>
        </w:rPr>
      </w:pPr>
    </w:p>
    <w:p w:rsidR="00330109" w:rsidRPr="00D0508A" w:rsidRDefault="00330109" w:rsidP="00762453">
      <w:pPr>
        <w:pStyle w:val="NoSpacing"/>
        <w:jc w:val="both"/>
        <w:rPr>
          <w:rFonts w:asciiTheme="minorHAnsi" w:hAnsiTheme="minorHAnsi"/>
          <w:sz w:val="24"/>
          <w:szCs w:val="24"/>
        </w:rPr>
      </w:pPr>
    </w:p>
    <w:p w:rsidR="00734542" w:rsidRPr="00D0508A" w:rsidRDefault="00734542" w:rsidP="00762453">
      <w:pPr>
        <w:pStyle w:val="NoSpacing"/>
        <w:jc w:val="both"/>
        <w:rPr>
          <w:rFonts w:asciiTheme="minorHAnsi" w:hAnsiTheme="minorHAnsi"/>
          <w:sz w:val="24"/>
          <w:szCs w:val="24"/>
        </w:rPr>
      </w:pPr>
    </w:p>
    <w:p w:rsidR="00734542" w:rsidRPr="00A666C2" w:rsidRDefault="00242AC9" w:rsidP="00602A59">
      <w:pPr>
        <w:pStyle w:val="NoSpacing"/>
        <w:jc w:val="center"/>
        <w:rPr>
          <w:rFonts w:asciiTheme="minorHAnsi" w:hAnsiTheme="minorHAnsi"/>
          <w:b/>
          <w:sz w:val="24"/>
          <w:szCs w:val="24"/>
        </w:rPr>
      </w:pPr>
      <w:r w:rsidRPr="00242AC9">
        <w:rPr>
          <w:rFonts w:asciiTheme="minorHAnsi" w:hAnsiTheme="minorHAnsi"/>
          <w:b/>
          <w:sz w:val="24"/>
          <w:szCs w:val="24"/>
        </w:rPr>
        <w:t>INTOSAI DRAFT GUIDELINE:</w:t>
      </w:r>
    </w:p>
    <w:p w:rsidR="00734542" w:rsidRPr="00A666C2" w:rsidRDefault="00734542" w:rsidP="00232F04">
      <w:pPr>
        <w:pStyle w:val="NoSpacing"/>
        <w:jc w:val="center"/>
        <w:rPr>
          <w:rFonts w:asciiTheme="minorHAnsi" w:hAnsiTheme="minorHAnsi"/>
          <w:b/>
          <w:sz w:val="24"/>
          <w:szCs w:val="24"/>
        </w:rPr>
      </w:pPr>
    </w:p>
    <w:p w:rsidR="00734542" w:rsidRPr="00A666C2" w:rsidRDefault="00242AC9" w:rsidP="00232F04">
      <w:pPr>
        <w:pStyle w:val="NoSpacing"/>
        <w:jc w:val="center"/>
        <w:rPr>
          <w:rFonts w:asciiTheme="minorHAnsi" w:hAnsiTheme="minorHAnsi"/>
          <w:b/>
          <w:sz w:val="24"/>
          <w:szCs w:val="24"/>
        </w:rPr>
      </w:pPr>
      <w:r w:rsidRPr="00242AC9">
        <w:rPr>
          <w:rFonts w:asciiTheme="minorHAnsi" w:hAnsiTheme="minorHAnsi"/>
          <w:b/>
          <w:sz w:val="24"/>
          <w:szCs w:val="24"/>
        </w:rPr>
        <w:t>Enhancing SAIs’ Effectiveness through Cooperation with the Legislature, Judiciary, and Executive</w:t>
      </w:r>
    </w:p>
    <w:p w:rsidR="00734542" w:rsidRPr="00D0508A" w:rsidRDefault="00734542" w:rsidP="00232F04">
      <w:pPr>
        <w:pStyle w:val="NoSpacing"/>
        <w:jc w:val="center"/>
        <w:rPr>
          <w:rFonts w:asciiTheme="minorHAnsi" w:hAnsiTheme="minorHAnsi"/>
          <w:sz w:val="24"/>
          <w:szCs w:val="24"/>
        </w:rPr>
      </w:pPr>
    </w:p>
    <w:p w:rsidR="00734542" w:rsidRPr="00D0508A" w:rsidRDefault="00734542" w:rsidP="00762453">
      <w:pPr>
        <w:pStyle w:val="NoSpacing"/>
        <w:jc w:val="both"/>
        <w:rPr>
          <w:rFonts w:asciiTheme="minorHAnsi" w:hAnsiTheme="minorHAnsi"/>
          <w:sz w:val="24"/>
          <w:szCs w:val="24"/>
        </w:rPr>
      </w:pPr>
    </w:p>
    <w:p w:rsidR="00734542" w:rsidRPr="00D0508A" w:rsidRDefault="00734542" w:rsidP="00762453">
      <w:pPr>
        <w:pStyle w:val="NoSpacing"/>
        <w:jc w:val="both"/>
        <w:rPr>
          <w:rFonts w:asciiTheme="minorHAnsi" w:hAnsiTheme="minorHAnsi"/>
          <w:sz w:val="24"/>
          <w:szCs w:val="24"/>
        </w:rPr>
      </w:pPr>
    </w:p>
    <w:p w:rsidR="00734542" w:rsidRPr="00D0508A" w:rsidRDefault="00E13AD8" w:rsidP="00762453">
      <w:pPr>
        <w:pStyle w:val="NoSpacing"/>
        <w:jc w:val="both"/>
        <w:rPr>
          <w:rFonts w:asciiTheme="minorHAnsi" w:hAnsiTheme="minorHAnsi"/>
          <w:sz w:val="24"/>
          <w:szCs w:val="24"/>
        </w:rPr>
      </w:pPr>
      <w:r w:rsidRPr="00D0508A">
        <w:rPr>
          <w:rFonts w:asciiTheme="minorHAnsi" w:hAnsiTheme="minorHAnsi"/>
          <w:sz w:val="24"/>
          <w:szCs w:val="24"/>
        </w:rPr>
        <w:br w:type="page"/>
      </w:r>
    </w:p>
    <w:sdt>
      <w:sdtPr>
        <w:rPr>
          <w:rFonts w:asciiTheme="minorHAnsi" w:eastAsia="Calibri" w:hAnsiTheme="minorHAnsi"/>
          <w:b w:val="0"/>
          <w:bCs w:val="0"/>
          <w:color w:val="auto"/>
          <w:sz w:val="22"/>
          <w:szCs w:val="22"/>
        </w:rPr>
        <w:id w:val="70529738"/>
        <w:docPartObj>
          <w:docPartGallery w:val="Table of Contents"/>
          <w:docPartUnique/>
        </w:docPartObj>
      </w:sdtPr>
      <w:sdtContent>
        <w:p w:rsidR="004721B0" w:rsidRDefault="00242AC9">
          <w:pPr>
            <w:pStyle w:val="TOCHeading"/>
            <w:numPr>
              <w:ilvl w:val="0"/>
              <w:numId w:val="0"/>
            </w:numPr>
            <w:ind w:left="432" w:hanging="432"/>
            <w:rPr>
              <w:rFonts w:asciiTheme="minorHAnsi" w:hAnsiTheme="minorHAnsi"/>
            </w:rPr>
          </w:pPr>
          <w:r w:rsidRPr="00242AC9">
            <w:rPr>
              <w:rFonts w:asciiTheme="minorHAnsi" w:hAnsiTheme="minorHAnsi"/>
            </w:rPr>
            <w:t>Table of Contents</w:t>
          </w:r>
        </w:p>
        <w:p w:rsidR="008C7764" w:rsidRDefault="00E248A6">
          <w:pPr>
            <w:pStyle w:val="TOC1"/>
            <w:tabs>
              <w:tab w:val="left" w:pos="440"/>
              <w:tab w:val="right" w:leader="dot" w:pos="9350"/>
            </w:tabs>
            <w:rPr>
              <w:rFonts w:asciiTheme="minorHAnsi" w:eastAsiaTheme="minorEastAsia" w:hAnsiTheme="minorHAnsi" w:cstheme="minorBidi"/>
              <w:noProof/>
            </w:rPr>
          </w:pPr>
          <w:r w:rsidRPr="00242AC9">
            <w:rPr>
              <w:rFonts w:asciiTheme="minorHAnsi" w:hAnsiTheme="minorHAnsi"/>
            </w:rPr>
            <w:fldChar w:fldCharType="begin"/>
          </w:r>
          <w:r w:rsidR="00242AC9" w:rsidRPr="00242AC9">
            <w:rPr>
              <w:rFonts w:asciiTheme="minorHAnsi" w:hAnsiTheme="minorHAnsi"/>
            </w:rPr>
            <w:instrText xml:space="preserve"> TOC \o "1-3" \h \z \u </w:instrText>
          </w:r>
          <w:r w:rsidRPr="00242AC9">
            <w:rPr>
              <w:rFonts w:asciiTheme="minorHAnsi" w:hAnsiTheme="minorHAnsi"/>
            </w:rPr>
            <w:fldChar w:fldCharType="separate"/>
          </w:r>
          <w:hyperlink w:anchor="_Toc452407264" w:history="1">
            <w:r w:rsidR="008C7764" w:rsidRPr="00666891">
              <w:rPr>
                <w:rStyle w:val="Hyperlink"/>
                <w:noProof/>
              </w:rPr>
              <w:t>1</w:t>
            </w:r>
            <w:r w:rsidR="008C7764">
              <w:rPr>
                <w:rFonts w:asciiTheme="minorHAnsi" w:eastAsiaTheme="minorEastAsia" w:hAnsiTheme="minorHAnsi" w:cstheme="minorBidi"/>
                <w:noProof/>
              </w:rPr>
              <w:tab/>
            </w:r>
            <w:r w:rsidR="008C7764" w:rsidRPr="00666891">
              <w:rPr>
                <w:rStyle w:val="Hyperlink"/>
                <w:noProof/>
              </w:rPr>
              <w:t>Foreword</w:t>
            </w:r>
            <w:r w:rsidR="008C7764">
              <w:rPr>
                <w:noProof/>
                <w:webHidden/>
              </w:rPr>
              <w:tab/>
            </w:r>
            <w:r>
              <w:rPr>
                <w:noProof/>
                <w:webHidden/>
              </w:rPr>
              <w:fldChar w:fldCharType="begin"/>
            </w:r>
            <w:r w:rsidR="008C7764">
              <w:rPr>
                <w:noProof/>
                <w:webHidden/>
              </w:rPr>
              <w:instrText xml:space="preserve"> PAGEREF _Toc452407264 \h </w:instrText>
            </w:r>
            <w:r>
              <w:rPr>
                <w:noProof/>
                <w:webHidden/>
              </w:rPr>
            </w:r>
            <w:r>
              <w:rPr>
                <w:noProof/>
                <w:webHidden/>
              </w:rPr>
              <w:fldChar w:fldCharType="separate"/>
            </w:r>
            <w:r w:rsidR="008C7764">
              <w:rPr>
                <w:noProof/>
                <w:webHidden/>
              </w:rPr>
              <w:t>3</w:t>
            </w:r>
            <w:r>
              <w:rPr>
                <w:noProof/>
                <w:webHidden/>
              </w:rPr>
              <w:fldChar w:fldCharType="end"/>
            </w:r>
          </w:hyperlink>
        </w:p>
        <w:p w:rsidR="008C7764" w:rsidRDefault="00E248A6">
          <w:pPr>
            <w:pStyle w:val="TOC1"/>
            <w:tabs>
              <w:tab w:val="left" w:pos="440"/>
              <w:tab w:val="right" w:leader="dot" w:pos="9350"/>
            </w:tabs>
            <w:rPr>
              <w:rFonts w:asciiTheme="minorHAnsi" w:eastAsiaTheme="minorEastAsia" w:hAnsiTheme="minorHAnsi" w:cstheme="minorBidi"/>
              <w:noProof/>
            </w:rPr>
          </w:pPr>
          <w:hyperlink w:anchor="_Toc452407265" w:history="1">
            <w:r w:rsidR="008C7764" w:rsidRPr="00666891">
              <w:rPr>
                <w:rStyle w:val="Hyperlink"/>
                <w:noProof/>
              </w:rPr>
              <w:t>2</w:t>
            </w:r>
            <w:r w:rsidR="008C7764">
              <w:rPr>
                <w:rFonts w:asciiTheme="minorHAnsi" w:eastAsiaTheme="minorEastAsia" w:hAnsiTheme="minorHAnsi" w:cstheme="minorBidi"/>
                <w:noProof/>
              </w:rPr>
              <w:tab/>
            </w:r>
            <w:r w:rsidR="008C7764" w:rsidRPr="00666891">
              <w:rPr>
                <w:rStyle w:val="Hyperlink"/>
                <w:noProof/>
              </w:rPr>
              <w:t>Executive Summary</w:t>
            </w:r>
            <w:r w:rsidR="008C7764">
              <w:rPr>
                <w:noProof/>
                <w:webHidden/>
              </w:rPr>
              <w:tab/>
            </w:r>
            <w:r>
              <w:rPr>
                <w:noProof/>
                <w:webHidden/>
              </w:rPr>
              <w:fldChar w:fldCharType="begin"/>
            </w:r>
            <w:r w:rsidR="008C7764">
              <w:rPr>
                <w:noProof/>
                <w:webHidden/>
              </w:rPr>
              <w:instrText xml:space="preserve"> PAGEREF _Toc452407265 \h </w:instrText>
            </w:r>
            <w:r>
              <w:rPr>
                <w:noProof/>
                <w:webHidden/>
              </w:rPr>
            </w:r>
            <w:r>
              <w:rPr>
                <w:noProof/>
                <w:webHidden/>
              </w:rPr>
              <w:fldChar w:fldCharType="separate"/>
            </w:r>
            <w:r w:rsidR="008C7764">
              <w:rPr>
                <w:noProof/>
                <w:webHidden/>
              </w:rPr>
              <w:t>5</w:t>
            </w:r>
            <w:r>
              <w:rPr>
                <w:noProof/>
                <w:webHidden/>
              </w:rPr>
              <w:fldChar w:fldCharType="end"/>
            </w:r>
          </w:hyperlink>
        </w:p>
        <w:p w:rsidR="008C7764" w:rsidRDefault="00E248A6">
          <w:pPr>
            <w:pStyle w:val="TOC1"/>
            <w:tabs>
              <w:tab w:val="left" w:pos="440"/>
              <w:tab w:val="right" w:leader="dot" w:pos="9350"/>
            </w:tabs>
            <w:rPr>
              <w:rFonts w:asciiTheme="minorHAnsi" w:eastAsiaTheme="minorEastAsia" w:hAnsiTheme="minorHAnsi" w:cstheme="minorBidi"/>
              <w:noProof/>
            </w:rPr>
          </w:pPr>
          <w:hyperlink w:anchor="_Toc452407266" w:history="1">
            <w:r w:rsidR="008C7764" w:rsidRPr="00666891">
              <w:rPr>
                <w:rStyle w:val="Hyperlink"/>
                <w:noProof/>
              </w:rPr>
              <w:t>3</w:t>
            </w:r>
            <w:r w:rsidR="008C7764">
              <w:rPr>
                <w:rFonts w:asciiTheme="minorHAnsi" w:eastAsiaTheme="minorEastAsia" w:hAnsiTheme="minorHAnsi" w:cstheme="minorBidi"/>
                <w:noProof/>
              </w:rPr>
              <w:tab/>
            </w:r>
            <w:r w:rsidR="008C7764" w:rsidRPr="00666891">
              <w:rPr>
                <w:rStyle w:val="Hyperlink"/>
                <w:noProof/>
              </w:rPr>
              <w:t>Objectives and Scope of This Guideline</w:t>
            </w:r>
            <w:r w:rsidR="008C7764">
              <w:rPr>
                <w:noProof/>
                <w:webHidden/>
              </w:rPr>
              <w:tab/>
            </w:r>
            <w:r>
              <w:rPr>
                <w:noProof/>
                <w:webHidden/>
              </w:rPr>
              <w:fldChar w:fldCharType="begin"/>
            </w:r>
            <w:r w:rsidR="008C7764">
              <w:rPr>
                <w:noProof/>
                <w:webHidden/>
              </w:rPr>
              <w:instrText xml:space="preserve"> PAGEREF _Toc452407266 \h </w:instrText>
            </w:r>
            <w:r>
              <w:rPr>
                <w:noProof/>
                <w:webHidden/>
              </w:rPr>
            </w:r>
            <w:r>
              <w:rPr>
                <w:noProof/>
                <w:webHidden/>
              </w:rPr>
              <w:fldChar w:fldCharType="separate"/>
            </w:r>
            <w:r w:rsidR="008C7764">
              <w:rPr>
                <w:noProof/>
                <w:webHidden/>
              </w:rPr>
              <w:t>6</w:t>
            </w:r>
            <w:r>
              <w:rPr>
                <w:noProof/>
                <w:webHidden/>
              </w:rPr>
              <w:fldChar w:fldCharType="end"/>
            </w:r>
          </w:hyperlink>
        </w:p>
        <w:p w:rsidR="008C7764" w:rsidRDefault="00E248A6">
          <w:pPr>
            <w:pStyle w:val="TOC2"/>
            <w:tabs>
              <w:tab w:val="left" w:pos="880"/>
              <w:tab w:val="right" w:leader="dot" w:pos="9350"/>
            </w:tabs>
            <w:rPr>
              <w:rFonts w:asciiTheme="minorHAnsi" w:eastAsiaTheme="minorEastAsia" w:hAnsiTheme="minorHAnsi" w:cstheme="minorBidi"/>
              <w:noProof/>
            </w:rPr>
          </w:pPr>
          <w:hyperlink w:anchor="_Toc452407267" w:history="1">
            <w:r w:rsidR="008C7764" w:rsidRPr="00666891">
              <w:rPr>
                <w:rStyle w:val="Hyperlink"/>
                <w:noProof/>
              </w:rPr>
              <w:t>3.1</w:t>
            </w:r>
            <w:r w:rsidR="008C7764">
              <w:rPr>
                <w:rFonts w:asciiTheme="minorHAnsi" w:eastAsiaTheme="minorEastAsia" w:hAnsiTheme="minorHAnsi" w:cstheme="minorBidi"/>
                <w:noProof/>
              </w:rPr>
              <w:tab/>
            </w:r>
            <w:r w:rsidR="008C7764" w:rsidRPr="00666891">
              <w:rPr>
                <w:rStyle w:val="Hyperlink"/>
                <w:noProof/>
              </w:rPr>
              <w:t>Objectives and Scope</w:t>
            </w:r>
            <w:r w:rsidR="008C7764">
              <w:rPr>
                <w:noProof/>
                <w:webHidden/>
              </w:rPr>
              <w:tab/>
            </w:r>
            <w:r>
              <w:rPr>
                <w:noProof/>
                <w:webHidden/>
              </w:rPr>
              <w:fldChar w:fldCharType="begin"/>
            </w:r>
            <w:r w:rsidR="008C7764">
              <w:rPr>
                <w:noProof/>
                <w:webHidden/>
              </w:rPr>
              <w:instrText xml:space="preserve"> PAGEREF _Toc452407267 \h </w:instrText>
            </w:r>
            <w:r>
              <w:rPr>
                <w:noProof/>
                <w:webHidden/>
              </w:rPr>
            </w:r>
            <w:r>
              <w:rPr>
                <w:noProof/>
                <w:webHidden/>
              </w:rPr>
              <w:fldChar w:fldCharType="separate"/>
            </w:r>
            <w:r w:rsidR="008C7764">
              <w:rPr>
                <w:noProof/>
                <w:webHidden/>
              </w:rPr>
              <w:t>6</w:t>
            </w:r>
            <w:r>
              <w:rPr>
                <w:noProof/>
                <w:webHidden/>
              </w:rPr>
              <w:fldChar w:fldCharType="end"/>
            </w:r>
          </w:hyperlink>
        </w:p>
        <w:p w:rsidR="008C7764" w:rsidRDefault="00E248A6">
          <w:pPr>
            <w:pStyle w:val="TOC1"/>
            <w:tabs>
              <w:tab w:val="left" w:pos="440"/>
              <w:tab w:val="right" w:leader="dot" w:pos="9350"/>
            </w:tabs>
            <w:rPr>
              <w:rFonts w:asciiTheme="minorHAnsi" w:eastAsiaTheme="minorEastAsia" w:hAnsiTheme="minorHAnsi" w:cstheme="minorBidi"/>
              <w:noProof/>
            </w:rPr>
          </w:pPr>
          <w:hyperlink w:anchor="_Toc452407268" w:history="1">
            <w:r w:rsidR="008C7764" w:rsidRPr="00666891">
              <w:rPr>
                <w:rStyle w:val="Hyperlink"/>
                <w:noProof/>
              </w:rPr>
              <w:t>4</w:t>
            </w:r>
            <w:r w:rsidR="008C7764">
              <w:rPr>
                <w:rFonts w:asciiTheme="minorHAnsi" w:eastAsiaTheme="minorEastAsia" w:hAnsiTheme="minorHAnsi" w:cstheme="minorBidi"/>
                <w:noProof/>
              </w:rPr>
              <w:tab/>
            </w:r>
            <w:r w:rsidR="008C7764" w:rsidRPr="00666891">
              <w:rPr>
                <w:rStyle w:val="Hyperlink"/>
                <w:noProof/>
              </w:rPr>
              <w:t>Basis in INTOSAI Standards and Principles</w:t>
            </w:r>
            <w:r w:rsidR="008C7764">
              <w:rPr>
                <w:noProof/>
                <w:webHidden/>
              </w:rPr>
              <w:tab/>
            </w:r>
            <w:r>
              <w:rPr>
                <w:noProof/>
                <w:webHidden/>
              </w:rPr>
              <w:fldChar w:fldCharType="begin"/>
            </w:r>
            <w:r w:rsidR="008C7764">
              <w:rPr>
                <w:noProof/>
                <w:webHidden/>
              </w:rPr>
              <w:instrText xml:space="preserve"> PAGEREF _Toc452407268 \h </w:instrText>
            </w:r>
            <w:r>
              <w:rPr>
                <w:noProof/>
                <w:webHidden/>
              </w:rPr>
            </w:r>
            <w:r>
              <w:rPr>
                <w:noProof/>
                <w:webHidden/>
              </w:rPr>
              <w:fldChar w:fldCharType="separate"/>
            </w:r>
            <w:r w:rsidR="008C7764">
              <w:rPr>
                <w:noProof/>
                <w:webHidden/>
              </w:rPr>
              <w:t>10</w:t>
            </w:r>
            <w:r>
              <w:rPr>
                <w:noProof/>
                <w:webHidden/>
              </w:rPr>
              <w:fldChar w:fldCharType="end"/>
            </w:r>
          </w:hyperlink>
        </w:p>
        <w:p w:rsidR="008C7764" w:rsidRDefault="00E248A6">
          <w:pPr>
            <w:pStyle w:val="TOC2"/>
            <w:tabs>
              <w:tab w:val="left" w:pos="880"/>
              <w:tab w:val="right" w:leader="dot" w:pos="9350"/>
            </w:tabs>
            <w:rPr>
              <w:rFonts w:asciiTheme="minorHAnsi" w:eastAsiaTheme="minorEastAsia" w:hAnsiTheme="minorHAnsi" w:cstheme="minorBidi"/>
              <w:noProof/>
            </w:rPr>
          </w:pPr>
          <w:hyperlink w:anchor="_Toc452407269" w:history="1">
            <w:r w:rsidR="008C7764" w:rsidRPr="00666891">
              <w:rPr>
                <w:rStyle w:val="Hyperlink"/>
                <w:noProof/>
              </w:rPr>
              <w:t>4.1</w:t>
            </w:r>
            <w:r w:rsidR="008C7764">
              <w:rPr>
                <w:rFonts w:asciiTheme="minorHAnsi" w:eastAsiaTheme="minorEastAsia" w:hAnsiTheme="minorHAnsi" w:cstheme="minorBidi"/>
                <w:noProof/>
              </w:rPr>
              <w:tab/>
            </w:r>
            <w:r w:rsidR="008C7764" w:rsidRPr="00666891">
              <w:rPr>
                <w:rStyle w:val="Hyperlink"/>
                <w:noProof/>
              </w:rPr>
              <w:t>Empowering the SAI</w:t>
            </w:r>
            <w:r w:rsidR="008C7764">
              <w:rPr>
                <w:noProof/>
                <w:webHidden/>
              </w:rPr>
              <w:tab/>
            </w:r>
            <w:r>
              <w:rPr>
                <w:noProof/>
                <w:webHidden/>
              </w:rPr>
              <w:fldChar w:fldCharType="begin"/>
            </w:r>
            <w:r w:rsidR="008C7764">
              <w:rPr>
                <w:noProof/>
                <w:webHidden/>
              </w:rPr>
              <w:instrText xml:space="preserve"> PAGEREF _Toc452407269 \h </w:instrText>
            </w:r>
            <w:r>
              <w:rPr>
                <w:noProof/>
                <w:webHidden/>
              </w:rPr>
            </w:r>
            <w:r>
              <w:rPr>
                <w:noProof/>
                <w:webHidden/>
              </w:rPr>
              <w:fldChar w:fldCharType="separate"/>
            </w:r>
            <w:r w:rsidR="008C7764">
              <w:rPr>
                <w:noProof/>
                <w:webHidden/>
              </w:rPr>
              <w:t>10</w:t>
            </w:r>
            <w:r>
              <w:rPr>
                <w:noProof/>
                <w:webHidden/>
              </w:rPr>
              <w:fldChar w:fldCharType="end"/>
            </w:r>
          </w:hyperlink>
        </w:p>
        <w:p w:rsidR="008C7764" w:rsidRDefault="00E248A6">
          <w:pPr>
            <w:pStyle w:val="TOC2"/>
            <w:tabs>
              <w:tab w:val="left" w:pos="880"/>
              <w:tab w:val="right" w:leader="dot" w:pos="9350"/>
            </w:tabs>
            <w:rPr>
              <w:rFonts w:asciiTheme="minorHAnsi" w:eastAsiaTheme="minorEastAsia" w:hAnsiTheme="minorHAnsi" w:cstheme="minorBidi"/>
              <w:noProof/>
            </w:rPr>
          </w:pPr>
          <w:hyperlink w:anchor="_Toc452407270" w:history="1">
            <w:r w:rsidR="008C7764" w:rsidRPr="00666891">
              <w:rPr>
                <w:rStyle w:val="Hyperlink"/>
                <w:noProof/>
              </w:rPr>
              <w:t>4.2</w:t>
            </w:r>
            <w:r w:rsidR="008C7764">
              <w:rPr>
                <w:rFonts w:asciiTheme="minorHAnsi" w:eastAsiaTheme="minorEastAsia" w:hAnsiTheme="minorHAnsi" w:cstheme="minorBidi"/>
                <w:noProof/>
              </w:rPr>
              <w:tab/>
            </w:r>
            <w:r w:rsidR="008C7764" w:rsidRPr="00666891">
              <w:rPr>
                <w:rStyle w:val="Hyperlink"/>
                <w:noProof/>
              </w:rPr>
              <w:t>Follow up Actively and Methodically</w:t>
            </w:r>
            <w:r w:rsidR="008C7764">
              <w:rPr>
                <w:noProof/>
                <w:webHidden/>
              </w:rPr>
              <w:tab/>
            </w:r>
            <w:r>
              <w:rPr>
                <w:noProof/>
                <w:webHidden/>
              </w:rPr>
              <w:fldChar w:fldCharType="begin"/>
            </w:r>
            <w:r w:rsidR="008C7764">
              <w:rPr>
                <w:noProof/>
                <w:webHidden/>
              </w:rPr>
              <w:instrText xml:space="preserve"> PAGEREF _Toc452407270 \h </w:instrText>
            </w:r>
            <w:r>
              <w:rPr>
                <w:noProof/>
                <w:webHidden/>
              </w:rPr>
            </w:r>
            <w:r>
              <w:rPr>
                <w:noProof/>
                <w:webHidden/>
              </w:rPr>
              <w:fldChar w:fldCharType="separate"/>
            </w:r>
            <w:r w:rsidR="008C7764">
              <w:rPr>
                <w:noProof/>
                <w:webHidden/>
              </w:rPr>
              <w:t>10</w:t>
            </w:r>
            <w:r>
              <w:rPr>
                <w:noProof/>
                <w:webHidden/>
              </w:rPr>
              <w:fldChar w:fldCharType="end"/>
            </w:r>
          </w:hyperlink>
        </w:p>
        <w:p w:rsidR="008C7764" w:rsidRDefault="00E248A6">
          <w:pPr>
            <w:pStyle w:val="TOC2"/>
            <w:tabs>
              <w:tab w:val="left" w:pos="880"/>
              <w:tab w:val="right" w:leader="dot" w:pos="9350"/>
            </w:tabs>
            <w:rPr>
              <w:rFonts w:asciiTheme="minorHAnsi" w:eastAsiaTheme="minorEastAsia" w:hAnsiTheme="minorHAnsi" w:cstheme="minorBidi"/>
              <w:noProof/>
            </w:rPr>
          </w:pPr>
          <w:hyperlink w:anchor="_Toc452407271" w:history="1">
            <w:r w:rsidR="008C7764" w:rsidRPr="00666891">
              <w:rPr>
                <w:rStyle w:val="Hyperlink"/>
                <w:noProof/>
              </w:rPr>
              <w:t>4.3</w:t>
            </w:r>
            <w:r w:rsidR="008C7764">
              <w:rPr>
                <w:rFonts w:asciiTheme="minorHAnsi" w:eastAsiaTheme="minorEastAsia" w:hAnsiTheme="minorHAnsi" w:cstheme="minorBidi"/>
                <w:noProof/>
              </w:rPr>
              <w:tab/>
            </w:r>
            <w:r w:rsidR="008C7764" w:rsidRPr="00666891">
              <w:rPr>
                <w:rStyle w:val="Hyperlink"/>
                <w:noProof/>
              </w:rPr>
              <w:t>Adding value to the lives of citizens</w:t>
            </w:r>
            <w:r w:rsidR="008C7764">
              <w:rPr>
                <w:noProof/>
                <w:webHidden/>
              </w:rPr>
              <w:tab/>
            </w:r>
            <w:r>
              <w:rPr>
                <w:noProof/>
                <w:webHidden/>
              </w:rPr>
              <w:fldChar w:fldCharType="begin"/>
            </w:r>
            <w:r w:rsidR="008C7764">
              <w:rPr>
                <w:noProof/>
                <w:webHidden/>
              </w:rPr>
              <w:instrText xml:space="preserve"> PAGEREF _Toc452407271 \h </w:instrText>
            </w:r>
            <w:r>
              <w:rPr>
                <w:noProof/>
                <w:webHidden/>
              </w:rPr>
            </w:r>
            <w:r>
              <w:rPr>
                <w:noProof/>
                <w:webHidden/>
              </w:rPr>
              <w:fldChar w:fldCharType="separate"/>
            </w:r>
            <w:r w:rsidR="008C7764">
              <w:rPr>
                <w:noProof/>
                <w:webHidden/>
              </w:rPr>
              <w:t>11</w:t>
            </w:r>
            <w:r>
              <w:rPr>
                <w:noProof/>
                <w:webHidden/>
              </w:rPr>
              <w:fldChar w:fldCharType="end"/>
            </w:r>
          </w:hyperlink>
        </w:p>
        <w:p w:rsidR="008C7764" w:rsidRDefault="00E248A6">
          <w:pPr>
            <w:pStyle w:val="TOC2"/>
            <w:tabs>
              <w:tab w:val="left" w:pos="880"/>
              <w:tab w:val="right" w:leader="dot" w:pos="9350"/>
            </w:tabs>
            <w:rPr>
              <w:rFonts w:asciiTheme="minorHAnsi" w:eastAsiaTheme="minorEastAsia" w:hAnsiTheme="minorHAnsi" w:cstheme="minorBidi"/>
              <w:noProof/>
            </w:rPr>
          </w:pPr>
          <w:hyperlink w:anchor="_Toc452407272" w:history="1">
            <w:r w:rsidR="008C7764" w:rsidRPr="00666891">
              <w:rPr>
                <w:rStyle w:val="Hyperlink"/>
                <w:noProof/>
                <w:lang w:eastAsia="fr-CA"/>
              </w:rPr>
              <w:t>4.4</w:t>
            </w:r>
            <w:r w:rsidR="008C7764">
              <w:rPr>
                <w:rFonts w:asciiTheme="minorHAnsi" w:eastAsiaTheme="minorEastAsia" w:hAnsiTheme="minorHAnsi" w:cstheme="minorBidi"/>
                <w:noProof/>
              </w:rPr>
              <w:tab/>
            </w:r>
            <w:r w:rsidR="008C7764" w:rsidRPr="00666891">
              <w:rPr>
                <w:rStyle w:val="Hyperlink"/>
                <w:noProof/>
                <w:lang w:eastAsia="fr-CA"/>
              </w:rPr>
              <w:t>Enhancing and Maintaining Transparency, Accountability, Answerability and Enforcement</w:t>
            </w:r>
            <w:r w:rsidR="008C7764">
              <w:rPr>
                <w:noProof/>
                <w:webHidden/>
              </w:rPr>
              <w:tab/>
            </w:r>
            <w:r>
              <w:rPr>
                <w:noProof/>
                <w:webHidden/>
              </w:rPr>
              <w:fldChar w:fldCharType="begin"/>
            </w:r>
            <w:r w:rsidR="008C7764">
              <w:rPr>
                <w:noProof/>
                <w:webHidden/>
              </w:rPr>
              <w:instrText xml:space="preserve"> PAGEREF _Toc452407272 \h </w:instrText>
            </w:r>
            <w:r>
              <w:rPr>
                <w:noProof/>
                <w:webHidden/>
              </w:rPr>
            </w:r>
            <w:r>
              <w:rPr>
                <w:noProof/>
                <w:webHidden/>
              </w:rPr>
              <w:fldChar w:fldCharType="separate"/>
            </w:r>
            <w:r w:rsidR="008C7764">
              <w:rPr>
                <w:noProof/>
                <w:webHidden/>
              </w:rPr>
              <w:t>11</w:t>
            </w:r>
            <w:r>
              <w:rPr>
                <w:noProof/>
                <w:webHidden/>
              </w:rPr>
              <w:fldChar w:fldCharType="end"/>
            </w:r>
          </w:hyperlink>
        </w:p>
        <w:p w:rsidR="008C7764" w:rsidRDefault="00E248A6">
          <w:pPr>
            <w:pStyle w:val="TOC3"/>
            <w:tabs>
              <w:tab w:val="left" w:pos="1320"/>
              <w:tab w:val="right" w:leader="dot" w:pos="9350"/>
            </w:tabs>
            <w:rPr>
              <w:rFonts w:asciiTheme="minorHAnsi" w:eastAsiaTheme="minorEastAsia" w:hAnsiTheme="minorHAnsi" w:cstheme="minorBidi"/>
              <w:noProof/>
            </w:rPr>
          </w:pPr>
          <w:hyperlink w:anchor="_Toc452407273" w:history="1">
            <w:r w:rsidR="008C7764" w:rsidRPr="00666891">
              <w:rPr>
                <w:rStyle w:val="Hyperlink"/>
                <w:noProof/>
              </w:rPr>
              <w:t>4.4.1</w:t>
            </w:r>
            <w:r w:rsidR="008C7764">
              <w:rPr>
                <w:rFonts w:asciiTheme="minorHAnsi" w:eastAsiaTheme="minorEastAsia" w:hAnsiTheme="minorHAnsi" w:cstheme="minorBidi"/>
                <w:noProof/>
              </w:rPr>
              <w:tab/>
            </w:r>
            <w:r w:rsidR="008C7764" w:rsidRPr="00666891">
              <w:rPr>
                <w:rStyle w:val="Hyperlink"/>
                <w:noProof/>
              </w:rPr>
              <w:t>Transparency and Accountability</w:t>
            </w:r>
            <w:r w:rsidR="008C7764">
              <w:rPr>
                <w:noProof/>
                <w:webHidden/>
              </w:rPr>
              <w:tab/>
            </w:r>
            <w:r>
              <w:rPr>
                <w:noProof/>
                <w:webHidden/>
              </w:rPr>
              <w:fldChar w:fldCharType="begin"/>
            </w:r>
            <w:r w:rsidR="008C7764">
              <w:rPr>
                <w:noProof/>
                <w:webHidden/>
              </w:rPr>
              <w:instrText xml:space="preserve"> PAGEREF _Toc452407273 \h </w:instrText>
            </w:r>
            <w:r>
              <w:rPr>
                <w:noProof/>
                <w:webHidden/>
              </w:rPr>
            </w:r>
            <w:r>
              <w:rPr>
                <w:noProof/>
                <w:webHidden/>
              </w:rPr>
              <w:fldChar w:fldCharType="separate"/>
            </w:r>
            <w:r w:rsidR="008C7764">
              <w:rPr>
                <w:noProof/>
                <w:webHidden/>
              </w:rPr>
              <w:t>11</w:t>
            </w:r>
            <w:r>
              <w:rPr>
                <w:noProof/>
                <w:webHidden/>
              </w:rPr>
              <w:fldChar w:fldCharType="end"/>
            </w:r>
          </w:hyperlink>
        </w:p>
        <w:p w:rsidR="008C7764" w:rsidRDefault="00E248A6">
          <w:pPr>
            <w:pStyle w:val="TOC2"/>
            <w:tabs>
              <w:tab w:val="left" w:pos="880"/>
              <w:tab w:val="right" w:leader="dot" w:pos="9350"/>
            </w:tabs>
            <w:rPr>
              <w:rFonts w:asciiTheme="minorHAnsi" w:eastAsiaTheme="minorEastAsia" w:hAnsiTheme="minorHAnsi" w:cstheme="minorBidi"/>
              <w:noProof/>
            </w:rPr>
          </w:pPr>
          <w:hyperlink w:anchor="_Toc452407274" w:history="1">
            <w:r w:rsidR="008C7764" w:rsidRPr="00666891">
              <w:rPr>
                <w:rStyle w:val="Hyperlink"/>
                <w:noProof/>
                <w:lang w:eastAsia="fr-CA"/>
              </w:rPr>
              <w:t>4.5</w:t>
            </w:r>
            <w:r w:rsidR="008C7764">
              <w:rPr>
                <w:rFonts w:asciiTheme="minorHAnsi" w:eastAsiaTheme="minorEastAsia" w:hAnsiTheme="minorHAnsi" w:cstheme="minorBidi"/>
                <w:noProof/>
              </w:rPr>
              <w:tab/>
            </w:r>
            <w:r w:rsidR="008C7764" w:rsidRPr="00666891">
              <w:rPr>
                <w:rStyle w:val="Hyperlink"/>
                <w:noProof/>
                <w:lang w:eastAsia="fr-CA"/>
              </w:rPr>
              <w:t>Fostering Independence</w:t>
            </w:r>
            <w:r w:rsidR="008C7764">
              <w:rPr>
                <w:noProof/>
                <w:webHidden/>
              </w:rPr>
              <w:tab/>
            </w:r>
            <w:r>
              <w:rPr>
                <w:noProof/>
                <w:webHidden/>
              </w:rPr>
              <w:fldChar w:fldCharType="begin"/>
            </w:r>
            <w:r w:rsidR="008C7764">
              <w:rPr>
                <w:noProof/>
                <w:webHidden/>
              </w:rPr>
              <w:instrText xml:space="preserve"> PAGEREF _Toc452407274 \h </w:instrText>
            </w:r>
            <w:r>
              <w:rPr>
                <w:noProof/>
                <w:webHidden/>
              </w:rPr>
            </w:r>
            <w:r>
              <w:rPr>
                <w:noProof/>
                <w:webHidden/>
              </w:rPr>
              <w:fldChar w:fldCharType="separate"/>
            </w:r>
            <w:r w:rsidR="008C7764">
              <w:rPr>
                <w:noProof/>
                <w:webHidden/>
              </w:rPr>
              <w:t>13</w:t>
            </w:r>
            <w:r>
              <w:rPr>
                <w:noProof/>
                <w:webHidden/>
              </w:rPr>
              <w:fldChar w:fldCharType="end"/>
            </w:r>
          </w:hyperlink>
        </w:p>
        <w:p w:rsidR="008C7764" w:rsidRDefault="00E248A6">
          <w:pPr>
            <w:pStyle w:val="TOC1"/>
            <w:tabs>
              <w:tab w:val="left" w:pos="440"/>
              <w:tab w:val="right" w:leader="dot" w:pos="9350"/>
            </w:tabs>
            <w:rPr>
              <w:rFonts w:asciiTheme="minorHAnsi" w:eastAsiaTheme="minorEastAsia" w:hAnsiTheme="minorHAnsi" w:cstheme="minorBidi"/>
              <w:noProof/>
            </w:rPr>
          </w:pPr>
          <w:hyperlink w:anchor="_Toc452407275" w:history="1">
            <w:r w:rsidR="008C7764" w:rsidRPr="00666891">
              <w:rPr>
                <w:rStyle w:val="Hyperlink"/>
                <w:noProof/>
                <w:lang w:eastAsia="fr-CA"/>
              </w:rPr>
              <w:t>5</w:t>
            </w:r>
            <w:r w:rsidR="008C7764">
              <w:rPr>
                <w:rFonts w:asciiTheme="minorHAnsi" w:eastAsiaTheme="minorEastAsia" w:hAnsiTheme="minorHAnsi" w:cstheme="minorBidi"/>
                <w:noProof/>
              </w:rPr>
              <w:tab/>
            </w:r>
            <w:r w:rsidR="008C7764" w:rsidRPr="00666891">
              <w:rPr>
                <w:rStyle w:val="Hyperlink"/>
                <w:noProof/>
                <w:lang w:eastAsia="fr-CA"/>
              </w:rPr>
              <w:t>General guidelines about enhancing Effectiveness through Cooperation</w:t>
            </w:r>
            <w:r w:rsidR="008C7764">
              <w:rPr>
                <w:noProof/>
                <w:webHidden/>
              </w:rPr>
              <w:tab/>
            </w:r>
            <w:r>
              <w:rPr>
                <w:noProof/>
                <w:webHidden/>
              </w:rPr>
              <w:fldChar w:fldCharType="begin"/>
            </w:r>
            <w:r w:rsidR="008C7764">
              <w:rPr>
                <w:noProof/>
                <w:webHidden/>
              </w:rPr>
              <w:instrText xml:space="preserve"> PAGEREF _Toc452407275 \h </w:instrText>
            </w:r>
            <w:r>
              <w:rPr>
                <w:noProof/>
                <w:webHidden/>
              </w:rPr>
            </w:r>
            <w:r>
              <w:rPr>
                <w:noProof/>
                <w:webHidden/>
              </w:rPr>
              <w:fldChar w:fldCharType="separate"/>
            </w:r>
            <w:r w:rsidR="008C7764">
              <w:rPr>
                <w:noProof/>
                <w:webHidden/>
              </w:rPr>
              <w:t>14</w:t>
            </w:r>
            <w:r>
              <w:rPr>
                <w:noProof/>
                <w:webHidden/>
              </w:rPr>
              <w:fldChar w:fldCharType="end"/>
            </w:r>
          </w:hyperlink>
        </w:p>
        <w:p w:rsidR="008C7764" w:rsidRDefault="00E248A6">
          <w:pPr>
            <w:pStyle w:val="TOC2"/>
            <w:tabs>
              <w:tab w:val="left" w:pos="880"/>
              <w:tab w:val="right" w:leader="dot" w:pos="9350"/>
            </w:tabs>
            <w:rPr>
              <w:rFonts w:asciiTheme="minorHAnsi" w:eastAsiaTheme="minorEastAsia" w:hAnsiTheme="minorHAnsi" w:cstheme="minorBidi"/>
              <w:noProof/>
            </w:rPr>
          </w:pPr>
          <w:hyperlink w:anchor="_Toc452407276" w:history="1">
            <w:r w:rsidR="008C7764" w:rsidRPr="00666891">
              <w:rPr>
                <w:rStyle w:val="Hyperlink"/>
                <w:noProof/>
                <w:lang w:eastAsia="fr-CA"/>
              </w:rPr>
              <w:t>5.1</w:t>
            </w:r>
            <w:r w:rsidR="008C7764">
              <w:rPr>
                <w:rFonts w:asciiTheme="minorHAnsi" w:eastAsiaTheme="minorEastAsia" w:hAnsiTheme="minorHAnsi" w:cstheme="minorBidi"/>
                <w:noProof/>
              </w:rPr>
              <w:tab/>
            </w:r>
            <w:r w:rsidR="008C7764" w:rsidRPr="00666891">
              <w:rPr>
                <w:rStyle w:val="Hyperlink"/>
                <w:noProof/>
              </w:rPr>
              <w:t>Guidelines for Co</w:t>
            </w:r>
            <w:r w:rsidR="008C7764" w:rsidRPr="00666891">
              <w:rPr>
                <w:rStyle w:val="Hyperlink"/>
                <w:noProof/>
                <w:lang w:eastAsia="fr-CA"/>
              </w:rPr>
              <w:t>operation with the Legislature</w:t>
            </w:r>
            <w:r w:rsidR="008C7764">
              <w:rPr>
                <w:noProof/>
                <w:webHidden/>
              </w:rPr>
              <w:tab/>
            </w:r>
            <w:r>
              <w:rPr>
                <w:noProof/>
                <w:webHidden/>
              </w:rPr>
              <w:fldChar w:fldCharType="begin"/>
            </w:r>
            <w:r w:rsidR="008C7764">
              <w:rPr>
                <w:noProof/>
                <w:webHidden/>
              </w:rPr>
              <w:instrText xml:space="preserve"> PAGEREF _Toc452407276 \h </w:instrText>
            </w:r>
            <w:r>
              <w:rPr>
                <w:noProof/>
                <w:webHidden/>
              </w:rPr>
            </w:r>
            <w:r>
              <w:rPr>
                <w:noProof/>
                <w:webHidden/>
              </w:rPr>
              <w:fldChar w:fldCharType="separate"/>
            </w:r>
            <w:r w:rsidR="008C7764">
              <w:rPr>
                <w:noProof/>
                <w:webHidden/>
              </w:rPr>
              <w:t>14</w:t>
            </w:r>
            <w:r>
              <w:rPr>
                <w:noProof/>
                <w:webHidden/>
              </w:rPr>
              <w:fldChar w:fldCharType="end"/>
            </w:r>
          </w:hyperlink>
        </w:p>
        <w:p w:rsidR="008C7764" w:rsidRDefault="00E248A6">
          <w:pPr>
            <w:pStyle w:val="TOC3"/>
            <w:tabs>
              <w:tab w:val="right" w:leader="dot" w:pos="9350"/>
            </w:tabs>
            <w:rPr>
              <w:rFonts w:asciiTheme="minorHAnsi" w:eastAsiaTheme="minorEastAsia" w:hAnsiTheme="minorHAnsi" w:cstheme="minorBidi"/>
              <w:noProof/>
            </w:rPr>
          </w:pPr>
          <w:hyperlink w:anchor="_Toc452407277" w:history="1">
            <w:r w:rsidR="008C7764" w:rsidRPr="00666891">
              <w:rPr>
                <w:rStyle w:val="Hyperlink"/>
                <w:noProof/>
              </w:rPr>
              <w:t>5.1.1  Forging Relationships</w:t>
            </w:r>
            <w:r w:rsidR="008C7764">
              <w:rPr>
                <w:noProof/>
                <w:webHidden/>
              </w:rPr>
              <w:tab/>
            </w:r>
            <w:r>
              <w:rPr>
                <w:noProof/>
                <w:webHidden/>
              </w:rPr>
              <w:fldChar w:fldCharType="begin"/>
            </w:r>
            <w:r w:rsidR="008C7764">
              <w:rPr>
                <w:noProof/>
                <w:webHidden/>
              </w:rPr>
              <w:instrText xml:space="preserve"> PAGEREF _Toc452407277 \h </w:instrText>
            </w:r>
            <w:r>
              <w:rPr>
                <w:noProof/>
                <w:webHidden/>
              </w:rPr>
            </w:r>
            <w:r>
              <w:rPr>
                <w:noProof/>
                <w:webHidden/>
              </w:rPr>
              <w:fldChar w:fldCharType="separate"/>
            </w:r>
            <w:r w:rsidR="008C7764">
              <w:rPr>
                <w:noProof/>
                <w:webHidden/>
              </w:rPr>
              <w:t>14</w:t>
            </w:r>
            <w:r>
              <w:rPr>
                <w:noProof/>
                <w:webHidden/>
              </w:rPr>
              <w:fldChar w:fldCharType="end"/>
            </w:r>
          </w:hyperlink>
        </w:p>
        <w:p w:rsidR="008C7764" w:rsidRDefault="00E248A6">
          <w:pPr>
            <w:pStyle w:val="TOC3"/>
            <w:tabs>
              <w:tab w:val="right" w:leader="dot" w:pos="9350"/>
            </w:tabs>
            <w:rPr>
              <w:rFonts w:asciiTheme="minorHAnsi" w:eastAsiaTheme="minorEastAsia" w:hAnsiTheme="minorHAnsi" w:cstheme="minorBidi"/>
              <w:noProof/>
            </w:rPr>
          </w:pPr>
          <w:hyperlink w:anchor="_Toc452407278" w:history="1">
            <w:r w:rsidR="008C7764" w:rsidRPr="00666891">
              <w:rPr>
                <w:rStyle w:val="Hyperlink"/>
                <w:noProof/>
              </w:rPr>
              <w:t>5.1.2  Effective Follow-up</w:t>
            </w:r>
            <w:r w:rsidR="008C7764">
              <w:rPr>
                <w:noProof/>
                <w:webHidden/>
              </w:rPr>
              <w:tab/>
            </w:r>
            <w:r>
              <w:rPr>
                <w:noProof/>
                <w:webHidden/>
              </w:rPr>
              <w:fldChar w:fldCharType="begin"/>
            </w:r>
            <w:r w:rsidR="008C7764">
              <w:rPr>
                <w:noProof/>
                <w:webHidden/>
              </w:rPr>
              <w:instrText xml:space="preserve"> PAGEREF _Toc452407278 \h </w:instrText>
            </w:r>
            <w:r>
              <w:rPr>
                <w:noProof/>
                <w:webHidden/>
              </w:rPr>
            </w:r>
            <w:r>
              <w:rPr>
                <w:noProof/>
                <w:webHidden/>
              </w:rPr>
              <w:fldChar w:fldCharType="separate"/>
            </w:r>
            <w:r w:rsidR="008C7764">
              <w:rPr>
                <w:noProof/>
                <w:webHidden/>
              </w:rPr>
              <w:t>14</w:t>
            </w:r>
            <w:r>
              <w:rPr>
                <w:noProof/>
                <w:webHidden/>
              </w:rPr>
              <w:fldChar w:fldCharType="end"/>
            </w:r>
          </w:hyperlink>
        </w:p>
        <w:p w:rsidR="008C7764" w:rsidRDefault="00E248A6">
          <w:pPr>
            <w:pStyle w:val="TOC3"/>
            <w:tabs>
              <w:tab w:val="right" w:leader="dot" w:pos="9350"/>
            </w:tabs>
            <w:rPr>
              <w:rFonts w:asciiTheme="minorHAnsi" w:eastAsiaTheme="minorEastAsia" w:hAnsiTheme="minorHAnsi" w:cstheme="minorBidi"/>
              <w:noProof/>
            </w:rPr>
          </w:pPr>
          <w:hyperlink w:anchor="_Toc452407279" w:history="1">
            <w:r w:rsidR="008C7764" w:rsidRPr="00666891">
              <w:rPr>
                <w:rStyle w:val="Hyperlink"/>
                <w:noProof/>
              </w:rPr>
              <w:t>5.1.3  SAI Communication and Liaison Function</w:t>
            </w:r>
            <w:r w:rsidR="008C7764">
              <w:rPr>
                <w:noProof/>
                <w:webHidden/>
              </w:rPr>
              <w:tab/>
            </w:r>
            <w:r>
              <w:rPr>
                <w:noProof/>
                <w:webHidden/>
              </w:rPr>
              <w:fldChar w:fldCharType="begin"/>
            </w:r>
            <w:r w:rsidR="008C7764">
              <w:rPr>
                <w:noProof/>
                <w:webHidden/>
              </w:rPr>
              <w:instrText xml:space="preserve"> PAGEREF _Toc452407279 \h </w:instrText>
            </w:r>
            <w:r>
              <w:rPr>
                <w:noProof/>
                <w:webHidden/>
              </w:rPr>
            </w:r>
            <w:r>
              <w:rPr>
                <w:noProof/>
                <w:webHidden/>
              </w:rPr>
              <w:fldChar w:fldCharType="separate"/>
            </w:r>
            <w:r w:rsidR="008C7764">
              <w:rPr>
                <w:noProof/>
                <w:webHidden/>
              </w:rPr>
              <w:t>15</w:t>
            </w:r>
            <w:r>
              <w:rPr>
                <w:noProof/>
                <w:webHidden/>
              </w:rPr>
              <w:fldChar w:fldCharType="end"/>
            </w:r>
          </w:hyperlink>
        </w:p>
        <w:p w:rsidR="008C7764" w:rsidRDefault="00E248A6">
          <w:pPr>
            <w:pStyle w:val="TOC3"/>
            <w:tabs>
              <w:tab w:val="right" w:leader="dot" w:pos="9350"/>
            </w:tabs>
            <w:rPr>
              <w:rFonts w:asciiTheme="minorHAnsi" w:eastAsiaTheme="minorEastAsia" w:hAnsiTheme="minorHAnsi" w:cstheme="minorBidi"/>
              <w:noProof/>
            </w:rPr>
          </w:pPr>
          <w:hyperlink w:anchor="_Toc452407280" w:history="1">
            <w:r w:rsidR="008C7764" w:rsidRPr="00666891">
              <w:rPr>
                <w:rStyle w:val="Hyperlink"/>
                <w:noProof/>
              </w:rPr>
              <w:t>5.1.4  Offering Clarification</w:t>
            </w:r>
            <w:r w:rsidR="008C7764">
              <w:rPr>
                <w:noProof/>
                <w:webHidden/>
              </w:rPr>
              <w:tab/>
            </w:r>
            <w:r>
              <w:rPr>
                <w:noProof/>
                <w:webHidden/>
              </w:rPr>
              <w:fldChar w:fldCharType="begin"/>
            </w:r>
            <w:r w:rsidR="008C7764">
              <w:rPr>
                <w:noProof/>
                <w:webHidden/>
              </w:rPr>
              <w:instrText xml:space="preserve"> PAGEREF _Toc452407280 \h </w:instrText>
            </w:r>
            <w:r>
              <w:rPr>
                <w:noProof/>
                <w:webHidden/>
              </w:rPr>
            </w:r>
            <w:r>
              <w:rPr>
                <w:noProof/>
                <w:webHidden/>
              </w:rPr>
              <w:fldChar w:fldCharType="separate"/>
            </w:r>
            <w:r w:rsidR="008C7764">
              <w:rPr>
                <w:noProof/>
                <w:webHidden/>
              </w:rPr>
              <w:t>16</w:t>
            </w:r>
            <w:r>
              <w:rPr>
                <w:noProof/>
                <w:webHidden/>
              </w:rPr>
              <w:fldChar w:fldCharType="end"/>
            </w:r>
          </w:hyperlink>
        </w:p>
        <w:p w:rsidR="008C7764" w:rsidRDefault="00E248A6">
          <w:pPr>
            <w:pStyle w:val="TOC2"/>
            <w:tabs>
              <w:tab w:val="right" w:leader="dot" w:pos="9350"/>
            </w:tabs>
            <w:rPr>
              <w:rFonts w:asciiTheme="minorHAnsi" w:eastAsiaTheme="minorEastAsia" w:hAnsiTheme="minorHAnsi" w:cstheme="minorBidi"/>
              <w:noProof/>
            </w:rPr>
          </w:pPr>
          <w:hyperlink w:anchor="_Toc452407281" w:history="1">
            <w:r w:rsidR="008C7764" w:rsidRPr="00666891">
              <w:rPr>
                <w:rStyle w:val="Hyperlink"/>
                <w:noProof/>
              </w:rPr>
              <w:t>5.1.5  Cooperation with the Executive</w:t>
            </w:r>
            <w:r w:rsidR="008C7764">
              <w:rPr>
                <w:noProof/>
                <w:webHidden/>
              </w:rPr>
              <w:tab/>
            </w:r>
            <w:r>
              <w:rPr>
                <w:noProof/>
                <w:webHidden/>
              </w:rPr>
              <w:fldChar w:fldCharType="begin"/>
            </w:r>
            <w:r w:rsidR="008C7764">
              <w:rPr>
                <w:noProof/>
                <w:webHidden/>
              </w:rPr>
              <w:instrText xml:space="preserve"> PAGEREF _Toc452407281 \h </w:instrText>
            </w:r>
            <w:r>
              <w:rPr>
                <w:noProof/>
                <w:webHidden/>
              </w:rPr>
            </w:r>
            <w:r>
              <w:rPr>
                <w:noProof/>
                <w:webHidden/>
              </w:rPr>
              <w:fldChar w:fldCharType="separate"/>
            </w:r>
            <w:r w:rsidR="008C7764">
              <w:rPr>
                <w:noProof/>
                <w:webHidden/>
              </w:rPr>
              <w:t>17</w:t>
            </w:r>
            <w:r>
              <w:rPr>
                <w:noProof/>
                <w:webHidden/>
              </w:rPr>
              <w:fldChar w:fldCharType="end"/>
            </w:r>
          </w:hyperlink>
        </w:p>
        <w:p w:rsidR="008C7764" w:rsidRDefault="00E248A6">
          <w:pPr>
            <w:pStyle w:val="TOC3"/>
            <w:tabs>
              <w:tab w:val="right" w:leader="dot" w:pos="9350"/>
            </w:tabs>
            <w:rPr>
              <w:rFonts w:asciiTheme="minorHAnsi" w:eastAsiaTheme="minorEastAsia" w:hAnsiTheme="minorHAnsi" w:cstheme="minorBidi"/>
              <w:noProof/>
            </w:rPr>
          </w:pPr>
          <w:hyperlink w:anchor="_Toc452407282" w:history="1">
            <w:r w:rsidR="008C7764" w:rsidRPr="00666891">
              <w:rPr>
                <w:rStyle w:val="Hyperlink"/>
                <w:noProof/>
              </w:rPr>
              <w:t>5.1.6  Constructive Entity Relations</w:t>
            </w:r>
            <w:r w:rsidR="008C7764">
              <w:rPr>
                <w:noProof/>
                <w:webHidden/>
              </w:rPr>
              <w:tab/>
            </w:r>
            <w:r>
              <w:rPr>
                <w:noProof/>
                <w:webHidden/>
              </w:rPr>
              <w:fldChar w:fldCharType="begin"/>
            </w:r>
            <w:r w:rsidR="008C7764">
              <w:rPr>
                <w:noProof/>
                <w:webHidden/>
              </w:rPr>
              <w:instrText xml:space="preserve"> PAGEREF _Toc452407282 \h </w:instrText>
            </w:r>
            <w:r>
              <w:rPr>
                <w:noProof/>
                <w:webHidden/>
              </w:rPr>
            </w:r>
            <w:r>
              <w:rPr>
                <w:noProof/>
                <w:webHidden/>
              </w:rPr>
              <w:fldChar w:fldCharType="separate"/>
            </w:r>
            <w:r w:rsidR="008C7764">
              <w:rPr>
                <w:noProof/>
                <w:webHidden/>
              </w:rPr>
              <w:t>17</w:t>
            </w:r>
            <w:r>
              <w:rPr>
                <w:noProof/>
                <w:webHidden/>
              </w:rPr>
              <w:fldChar w:fldCharType="end"/>
            </w:r>
          </w:hyperlink>
        </w:p>
        <w:p w:rsidR="008C7764" w:rsidRDefault="00E248A6">
          <w:pPr>
            <w:pStyle w:val="TOC3"/>
            <w:tabs>
              <w:tab w:val="right" w:leader="dot" w:pos="9350"/>
            </w:tabs>
            <w:rPr>
              <w:rFonts w:asciiTheme="minorHAnsi" w:eastAsiaTheme="minorEastAsia" w:hAnsiTheme="minorHAnsi" w:cstheme="minorBidi"/>
              <w:noProof/>
            </w:rPr>
          </w:pPr>
          <w:hyperlink w:anchor="_Toc452407283" w:history="1">
            <w:r w:rsidR="008C7764" w:rsidRPr="00666891">
              <w:rPr>
                <w:rStyle w:val="Hyperlink"/>
                <w:noProof/>
              </w:rPr>
              <w:t>5.1.7  Discussion and Follow-ups</w:t>
            </w:r>
            <w:r w:rsidR="008C7764">
              <w:rPr>
                <w:noProof/>
                <w:webHidden/>
              </w:rPr>
              <w:tab/>
            </w:r>
            <w:r>
              <w:rPr>
                <w:noProof/>
                <w:webHidden/>
              </w:rPr>
              <w:fldChar w:fldCharType="begin"/>
            </w:r>
            <w:r w:rsidR="008C7764">
              <w:rPr>
                <w:noProof/>
                <w:webHidden/>
              </w:rPr>
              <w:instrText xml:space="preserve"> PAGEREF _Toc452407283 \h </w:instrText>
            </w:r>
            <w:r>
              <w:rPr>
                <w:noProof/>
                <w:webHidden/>
              </w:rPr>
            </w:r>
            <w:r>
              <w:rPr>
                <w:noProof/>
                <w:webHidden/>
              </w:rPr>
              <w:fldChar w:fldCharType="separate"/>
            </w:r>
            <w:r w:rsidR="008C7764">
              <w:rPr>
                <w:noProof/>
                <w:webHidden/>
              </w:rPr>
              <w:t>18</w:t>
            </w:r>
            <w:r>
              <w:rPr>
                <w:noProof/>
                <w:webHidden/>
              </w:rPr>
              <w:fldChar w:fldCharType="end"/>
            </w:r>
          </w:hyperlink>
        </w:p>
        <w:p w:rsidR="008C7764" w:rsidRDefault="00E248A6">
          <w:pPr>
            <w:pStyle w:val="TOC3"/>
            <w:tabs>
              <w:tab w:val="right" w:leader="dot" w:pos="9350"/>
            </w:tabs>
            <w:rPr>
              <w:rFonts w:asciiTheme="minorHAnsi" w:eastAsiaTheme="minorEastAsia" w:hAnsiTheme="minorHAnsi" w:cstheme="minorBidi"/>
              <w:noProof/>
            </w:rPr>
          </w:pPr>
          <w:hyperlink w:anchor="_Toc452407284" w:history="1">
            <w:r w:rsidR="008C7764" w:rsidRPr="00666891">
              <w:rPr>
                <w:rStyle w:val="Hyperlink"/>
                <w:noProof/>
              </w:rPr>
              <w:t>5.1.8  Securing Commitment</w:t>
            </w:r>
            <w:r w:rsidR="008C7764">
              <w:rPr>
                <w:noProof/>
                <w:webHidden/>
              </w:rPr>
              <w:tab/>
            </w:r>
            <w:r>
              <w:rPr>
                <w:noProof/>
                <w:webHidden/>
              </w:rPr>
              <w:fldChar w:fldCharType="begin"/>
            </w:r>
            <w:r w:rsidR="008C7764">
              <w:rPr>
                <w:noProof/>
                <w:webHidden/>
              </w:rPr>
              <w:instrText xml:space="preserve"> PAGEREF _Toc452407284 \h </w:instrText>
            </w:r>
            <w:r>
              <w:rPr>
                <w:noProof/>
                <w:webHidden/>
              </w:rPr>
            </w:r>
            <w:r>
              <w:rPr>
                <w:noProof/>
                <w:webHidden/>
              </w:rPr>
              <w:fldChar w:fldCharType="separate"/>
            </w:r>
            <w:r w:rsidR="008C7764">
              <w:rPr>
                <w:noProof/>
                <w:webHidden/>
              </w:rPr>
              <w:t>18</w:t>
            </w:r>
            <w:r>
              <w:rPr>
                <w:noProof/>
                <w:webHidden/>
              </w:rPr>
              <w:fldChar w:fldCharType="end"/>
            </w:r>
          </w:hyperlink>
        </w:p>
        <w:p w:rsidR="008C7764" w:rsidRDefault="00E248A6">
          <w:pPr>
            <w:pStyle w:val="TOC2"/>
            <w:tabs>
              <w:tab w:val="right" w:leader="dot" w:pos="9350"/>
            </w:tabs>
            <w:rPr>
              <w:rFonts w:asciiTheme="minorHAnsi" w:eastAsiaTheme="minorEastAsia" w:hAnsiTheme="minorHAnsi" w:cstheme="minorBidi"/>
              <w:noProof/>
            </w:rPr>
          </w:pPr>
          <w:hyperlink w:anchor="_Toc452407285" w:history="1">
            <w:r w:rsidR="008C7764" w:rsidRPr="00666891">
              <w:rPr>
                <w:rStyle w:val="Hyperlink"/>
                <w:noProof/>
              </w:rPr>
              <w:t>5.1.9  Co-operation with the Judiciary</w:t>
            </w:r>
            <w:r w:rsidR="008C7764">
              <w:rPr>
                <w:noProof/>
                <w:webHidden/>
              </w:rPr>
              <w:tab/>
            </w:r>
            <w:r>
              <w:rPr>
                <w:noProof/>
                <w:webHidden/>
              </w:rPr>
              <w:fldChar w:fldCharType="begin"/>
            </w:r>
            <w:r w:rsidR="008C7764">
              <w:rPr>
                <w:noProof/>
                <w:webHidden/>
              </w:rPr>
              <w:instrText xml:space="preserve"> PAGEREF _Toc452407285 \h </w:instrText>
            </w:r>
            <w:r>
              <w:rPr>
                <w:noProof/>
                <w:webHidden/>
              </w:rPr>
            </w:r>
            <w:r>
              <w:rPr>
                <w:noProof/>
                <w:webHidden/>
              </w:rPr>
              <w:fldChar w:fldCharType="separate"/>
            </w:r>
            <w:r w:rsidR="008C7764">
              <w:rPr>
                <w:noProof/>
                <w:webHidden/>
              </w:rPr>
              <w:t>19</w:t>
            </w:r>
            <w:r>
              <w:rPr>
                <w:noProof/>
                <w:webHidden/>
              </w:rPr>
              <w:fldChar w:fldCharType="end"/>
            </w:r>
          </w:hyperlink>
        </w:p>
        <w:p w:rsidR="008C7764" w:rsidRDefault="00E248A6">
          <w:pPr>
            <w:pStyle w:val="TOC3"/>
            <w:tabs>
              <w:tab w:val="right" w:leader="dot" w:pos="9350"/>
            </w:tabs>
            <w:rPr>
              <w:rFonts w:asciiTheme="minorHAnsi" w:eastAsiaTheme="minorEastAsia" w:hAnsiTheme="minorHAnsi" w:cstheme="minorBidi"/>
              <w:noProof/>
            </w:rPr>
          </w:pPr>
          <w:hyperlink w:anchor="_Toc452407286" w:history="1">
            <w:r w:rsidR="008C7764" w:rsidRPr="00666891">
              <w:rPr>
                <w:rStyle w:val="Hyperlink"/>
                <w:noProof/>
              </w:rPr>
              <w:t>5.1.10  Sensitization Sessions and Training in Non-core Areas</w:t>
            </w:r>
            <w:r w:rsidR="008C7764">
              <w:rPr>
                <w:noProof/>
                <w:webHidden/>
              </w:rPr>
              <w:tab/>
            </w:r>
            <w:r>
              <w:rPr>
                <w:noProof/>
                <w:webHidden/>
              </w:rPr>
              <w:fldChar w:fldCharType="begin"/>
            </w:r>
            <w:r w:rsidR="008C7764">
              <w:rPr>
                <w:noProof/>
                <w:webHidden/>
              </w:rPr>
              <w:instrText xml:space="preserve"> PAGEREF _Toc452407286 \h </w:instrText>
            </w:r>
            <w:r>
              <w:rPr>
                <w:noProof/>
                <w:webHidden/>
              </w:rPr>
            </w:r>
            <w:r>
              <w:rPr>
                <w:noProof/>
                <w:webHidden/>
              </w:rPr>
              <w:fldChar w:fldCharType="separate"/>
            </w:r>
            <w:r w:rsidR="008C7764">
              <w:rPr>
                <w:noProof/>
                <w:webHidden/>
              </w:rPr>
              <w:t>19</w:t>
            </w:r>
            <w:r>
              <w:rPr>
                <w:noProof/>
                <w:webHidden/>
              </w:rPr>
              <w:fldChar w:fldCharType="end"/>
            </w:r>
          </w:hyperlink>
        </w:p>
        <w:p w:rsidR="008C7764" w:rsidRDefault="00E248A6">
          <w:pPr>
            <w:pStyle w:val="TOC3"/>
            <w:tabs>
              <w:tab w:val="right" w:leader="dot" w:pos="9350"/>
            </w:tabs>
            <w:rPr>
              <w:rFonts w:asciiTheme="minorHAnsi" w:eastAsiaTheme="minorEastAsia" w:hAnsiTheme="minorHAnsi" w:cstheme="minorBidi"/>
              <w:noProof/>
            </w:rPr>
          </w:pPr>
          <w:hyperlink w:anchor="_Toc452407287" w:history="1">
            <w:r w:rsidR="008C7764" w:rsidRPr="00666891">
              <w:rPr>
                <w:rStyle w:val="Hyperlink"/>
                <w:noProof/>
              </w:rPr>
              <w:t>5.1.11  Direct Reporting (This Requires a Legal Obligation)</w:t>
            </w:r>
            <w:r w:rsidR="008C7764">
              <w:rPr>
                <w:noProof/>
                <w:webHidden/>
              </w:rPr>
              <w:tab/>
            </w:r>
            <w:r>
              <w:rPr>
                <w:noProof/>
                <w:webHidden/>
              </w:rPr>
              <w:fldChar w:fldCharType="begin"/>
            </w:r>
            <w:r w:rsidR="008C7764">
              <w:rPr>
                <w:noProof/>
                <w:webHidden/>
              </w:rPr>
              <w:instrText xml:space="preserve"> PAGEREF _Toc452407287 \h </w:instrText>
            </w:r>
            <w:r>
              <w:rPr>
                <w:noProof/>
                <w:webHidden/>
              </w:rPr>
            </w:r>
            <w:r>
              <w:rPr>
                <w:noProof/>
                <w:webHidden/>
              </w:rPr>
              <w:fldChar w:fldCharType="separate"/>
            </w:r>
            <w:r w:rsidR="008C7764">
              <w:rPr>
                <w:noProof/>
                <w:webHidden/>
              </w:rPr>
              <w:t>19</w:t>
            </w:r>
            <w:r>
              <w:rPr>
                <w:noProof/>
                <w:webHidden/>
              </w:rPr>
              <w:fldChar w:fldCharType="end"/>
            </w:r>
          </w:hyperlink>
        </w:p>
        <w:p w:rsidR="008C7764" w:rsidRDefault="00E248A6">
          <w:pPr>
            <w:pStyle w:val="TOC3"/>
            <w:tabs>
              <w:tab w:val="right" w:leader="dot" w:pos="9350"/>
            </w:tabs>
            <w:rPr>
              <w:rFonts w:asciiTheme="minorHAnsi" w:eastAsiaTheme="minorEastAsia" w:hAnsiTheme="minorHAnsi" w:cstheme="minorBidi"/>
              <w:noProof/>
            </w:rPr>
          </w:pPr>
          <w:hyperlink w:anchor="_Toc452407288" w:history="1">
            <w:r w:rsidR="008C7764" w:rsidRPr="00666891">
              <w:rPr>
                <w:rStyle w:val="Hyperlink"/>
                <w:noProof/>
              </w:rPr>
              <w:t>5.1.12  Preparation of Case Files</w:t>
            </w:r>
            <w:r w:rsidR="008C7764">
              <w:rPr>
                <w:noProof/>
                <w:webHidden/>
              </w:rPr>
              <w:tab/>
            </w:r>
            <w:r>
              <w:rPr>
                <w:noProof/>
                <w:webHidden/>
              </w:rPr>
              <w:fldChar w:fldCharType="begin"/>
            </w:r>
            <w:r w:rsidR="008C7764">
              <w:rPr>
                <w:noProof/>
                <w:webHidden/>
              </w:rPr>
              <w:instrText xml:space="preserve"> PAGEREF _Toc452407288 \h </w:instrText>
            </w:r>
            <w:r>
              <w:rPr>
                <w:noProof/>
                <w:webHidden/>
              </w:rPr>
            </w:r>
            <w:r>
              <w:rPr>
                <w:noProof/>
                <w:webHidden/>
              </w:rPr>
              <w:fldChar w:fldCharType="separate"/>
            </w:r>
            <w:r w:rsidR="008C7764">
              <w:rPr>
                <w:noProof/>
                <w:webHidden/>
              </w:rPr>
              <w:t>19</w:t>
            </w:r>
            <w:r>
              <w:rPr>
                <w:noProof/>
                <w:webHidden/>
              </w:rPr>
              <w:fldChar w:fldCharType="end"/>
            </w:r>
          </w:hyperlink>
        </w:p>
        <w:p w:rsidR="008C7764" w:rsidRDefault="00E248A6">
          <w:pPr>
            <w:pStyle w:val="TOC3"/>
            <w:tabs>
              <w:tab w:val="right" w:leader="dot" w:pos="9350"/>
            </w:tabs>
            <w:rPr>
              <w:rFonts w:asciiTheme="minorHAnsi" w:eastAsiaTheme="minorEastAsia" w:hAnsiTheme="minorHAnsi" w:cstheme="minorBidi"/>
              <w:noProof/>
            </w:rPr>
          </w:pPr>
          <w:hyperlink w:anchor="_Toc452407289" w:history="1">
            <w:r w:rsidR="008C7764" w:rsidRPr="00666891">
              <w:rPr>
                <w:rStyle w:val="Hyperlink"/>
                <w:noProof/>
              </w:rPr>
              <w:t>5.1.13  Fines and Sanctioning</w:t>
            </w:r>
            <w:r w:rsidR="008C7764">
              <w:rPr>
                <w:noProof/>
                <w:webHidden/>
              </w:rPr>
              <w:tab/>
            </w:r>
            <w:r>
              <w:rPr>
                <w:noProof/>
                <w:webHidden/>
              </w:rPr>
              <w:fldChar w:fldCharType="begin"/>
            </w:r>
            <w:r w:rsidR="008C7764">
              <w:rPr>
                <w:noProof/>
                <w:webHidden/>
              </w:rPr>
              <w:instrText xml:space="preserve"> PAGEREF _Toc452407289 \h </w:instrText>
            </w:r>
            <w:r>
              <w:rPr>
                <w:noProof/>
                <w:webHidden/>
              </w:rPr>
            </w:r>
            <w:r>
              <w:rPr>
                <w:noProof/>
                <w:webHidden/>
              </w:rPr>
              <w:fldChar w:fldCharType="separate"/>
            </w:r>
            <w:r w:rsidR="008C7764">
              <w:rPr>
                <w:noProof/>
                <w:webHidden/>
              </w:rPr>
              <w:t>19</w:t>
            </w:r>
            <w:r>
              <w:rPr>
                <w:noProof/>
                <w:webHidden/>
              </w:rPr>
              <w:fldChar w:fldCharType="end"/>
            </w:r>
          </w:hyperlink>
        </w:p>
        <w:p w:rsidR="008C7764" w:rsidRDefault="00E248A6">
          <w:pPr>
            <w:pStyle w:val="TOC3"/>
            <w:tabs>
              <w:tab w:val="right" w:leader="dot" w:pos="9350"/>
            </w:tabs>
            <w:rPr>
              <w:rFonts w:asciiTheme="minorHAnsi" w:eastAsiaTheme="minorEastAsia" w:hAnsiTheme="minorHAnsi" w:cstheme="minorBidi"/>
              <w:noProof/>
            </w:rPr>
          </w:pPr>
          <w:hyperlink w:anchor="_Toc452407290" w:history="1">
            <w:r w:rsidR="008C7764" w:rsidRPr="00666891">
              <w:rPr>
                <w:rStyle w:val="Hyperlink"/>
                <w:noProof/>
              </w:rPr>
              <w:t>5.1.14 SAI and Anti-Corruption Agencies</w:t>
            </w:r>
            <w:r w:rsidR="008C7764">
              <w:rPr>
                <w:noProof/>
                <w:webHidden/>
              </w:rPr>
              <w:tab/>
            </w:r>
            <w:r>
              <w:rPr>
                <w:noProof/>
                <w:webHidden/>
              </w:rPr>
              <w:fldChar w:fldCharType="begin"/>
            </w:r>
            <w:r w:rsidR="008C7764">
              <w:rPr>
                <w:noProof/>
                <w:webHidden/>
              </w:rPr>
              <w:instrText xml:space="preserve"> PAGEREF _Toc452407290 \h </w:instrText>
            </w:r>
            <w:r>
              <w:rPr>
                <w:noProof/>
                <w:webHidden/>
              </w:rPr>
            </w:r>
            <w:r>
              <w:rPr>
                <w:noProof/>
                <w:webHidden/>
              </w:rPr>
              <w:fldChar w:fldCharType="separate"/>
            </w:r>
            <w:r w:rsidR="008C7764">
              <w:rPr>
                <w:noProof/>
                <w:webHidden/>
              </w:rPr>
              <w:t>21</w:t>
            </w:r>
            <w:r>
              <w:rPr>
                <w:noProof/>
                <w:webHidden/>
              </w:rPr>
              <w:fldChar w:fldCharType="end"/>
            </w:r>
          </w:hyperlink>
        </w:p>
        <w:p w:rsidR="008C7764" w:rsidRDefault="00E248A6">
          <w:pPr>
            <w:pStyle w:val="TOC2"/>
            <w:tabs>
              <w:tab w:val="right" w:leader="dot" w:pos="9350"/>
            </w:tabs>
            <w:rPr>
              <w:rFonts w:asciiTheme="minorHAnsi" w:eastAsiaTheme="minorEastAsia" w:hAnsiTheme="minorHAnsi" w:cstheme="minorBidi"/>
              <w:noProof/>
            </w:rPr>
          </w:pPr>
          <w:hyperlink w:anchor="_Toc452407291" w:history="1">
            <w:r w:rsidR="008C7764" w:rsidRPr="00666891">
              <w:rPr>
                <w:rStyle w:val="Hyperlink"/>
                <w:noProof/>
              </w:rPr>
              <w:t>ANNEX Good Practices of SAIs</w:t>
            </w:r>
            <w:r w:rsidR="008C7764">
              <w:rPr>
                <w:noProof/>
                <w:webHidden/>
              </w:rPr>
              <w:tab/>
            </w:r>
            <w:r>
              <w:rPr>
                <w:noProof/>
                <w:webHidden/>
              </w:rPr>
              <w:fldChar w:fldCharType="begin"/>
            </w:r>
            <w:r w:rsidR="008C7764">
              <w:rPr>
                <w:noProof/>
                <w:webHidden/>
              </w:rPr>
              <w:instrText xml:space="preserve"> PAGEREF _Toc452407291 \h </w:instrText>
            </w:r>
            <w:r>
              <w:rPr>
                <w:noProof/>
                <w:webHidden/>
              </w:rPr>
            </w:r>
            <w:r>
              <w:rPr>
                <w:noProof/>
                <w:webHidden/>
              </w:rPr>
              <w:fldChar w:fldCharType="separate"/>
            </w:r>
            <w:r w:rsidR="008C7764">
              <w:rPr>
                <w:noProof/>
                <w:webHidden/>
              </w:rPr>
              <w:t>22</w:t>
            </w:r>
            <w:r>
              <w:rPr>
                <w:noProof/>
                <w:webHidden/>
              </w:rPr>
              <w:fldChar w:fldCharType="end"/>
            </w:r>
          </w:hyperlink>
        </w:p>
        <w:p w:rsidR="003357D6" w:rsidRPr="00D0508A" w:rsidRDefault="00E248A6">
          <w:pPr>
            <w:rPr>
              <w:rFonts w:asciiTheme="minorHAnsi" w:hAnsiTheme="minorHAnsi"/>
            </w:rPr>
          </w:pPr>
          <w:r w:rsidRPr="00242AC9">
            <w:rPr>
              <w:rFonts w:asciiTheme="minorHAnsi" w:hAnsiTheme="minorHAnsi"/>
            </w:rPr>
            <w:fldChar w:fldCharType="end"/>
          </w:r>
        </w:p>
      </w:sdtContent>
    </w:sdt>
    <w:p w:rsidR="00997E08" w:rsidRDefault="00997E08">
      <w:pPr>
        <w:rPr>
          <w:rFonts w:asciiTheme="minorHAnsi" w:eastAsia="Times New Roman" w:hAnsiTheme="minorHAnsi"/>
          <w:spacing w:val="5"/>
          <w:kern w:val="28"/>
          <w:sz w:val="24"/>
          <w:szCs w:val="24"/>
        </w:rPr>
      </w:pPr>
    </w:p>
    <w:p w:rsidR="004721B0" w:rsidRDefault="00242AC9">
      <w:pPr>
        <w:pStyle w:val="Heading1"/>
        <w:spacing w:before="0" w:line="240" w:lineRule="auto"/>
        <w:jc w:val="both"/>
        <w:rPr>
          <w:rFonts w:asciiTheme="minorHAnsi" w:hAnsiTheme="minorHAnsi"/>
        </w:rPr>
      </w:pPr>
      <w:bookmarkStart w:id="0" w:name="_Toc452130625"/>
      <w:bookmarkStart w:id="1" w:name="_Toc452130697"/>
      <w:bookmarkStart w:id="2" w:name="_Toc452131656"/>
      <w:bookmarkStart w:id="3" w:name="_Toc452364493"/>
      <w:bookmarkStart w:id="4" w:name="_Toc452364602"/>
      <w:bookmarkStart w:id="5" w:name="_Toc452365253"/>
      <w:bookmarkStart w:id="6" w:name="_Toc452368738"/>
      <w:bookmarkStart w:id="7" w:name="_Toc452368872"/>
      <w:bookmarkStart w:id="8" w:name="_Toc452111972"/>
      <w:bookmarkStart w:id="9" w:name="_Toc452130626"/>
      <w:bookmarkStart w:id="10" w:name="_Toc452130698"/>
      <w:bookmarkStart w:id="11" w:name="_Toc452131657"/>
      <w:bookmarkStart w:id="12" w:name="_Toc452364494"/>
      <w:bookmarkStart w:id="13" w:name="_Toc452364603"/>
      <w:bookmarkStart w:id="14" w:name="_Toc452365254"/>
      <w:bookmarkStart w:id="15" w:name="_Toc452368739"/>
      <w:bookmarkStart w:id="16" w:name="_Toc452368873"/>
      <w:bookmarkStart w:id="17" w:name="_Toc452111973"/>
      <w:bookmarkStart w:id="18" w:name="_Toc452130627"/>
      <w:bookmarkStart w:id="19" w:name="_Toc452130699"/>
      <w:bookmarkStart w:id="20" w:name="_Toc452131658"/>
      <w:bookmarkStart w:id="21" w:name="_Toc452364495"/>
      <w:bookmarkStart w:id="22" w:name="_Toc452364604"/>
      <w:bookmarkStart w:id="23" w:name="_Toc452365255"/>
      <w:bookmarkStart w:id="24" w:name="_Toc452368740"/>
      <w:bookmarkStart w:id="25" w:name="_Toc452368874"/>
      <w:bookmarkStart w:id="26" w:name="_Toc452111974"/>
      <w:bookmarkStart w:id="27" w:name="_Toc452130628"/>
      <w:bookmarkStart w:id="28" w:name="_Toc452130700"/>
      <w:bookmarkStart w:id="29" w:name="_Toc452131659"/>
      <w:bookmarkStart w:id="30" w:name="_Toc452364496"/>
      <w:bookmarkStart w:id="31" w:name="_Toc452364605"/>
      <w:bookmarkStart w:id="32" w:name="_Toc452365256"/>
      <w:bookmarkStart w:id="33" w:name="_Toc452368741"/>
      <w:bookmarkStart w:id="34" w:name="_Toc452368875"/>
      <w:bookmarkStart w:id="35" w:name="_Toc452111975"/>
      <w:bookmarkStart w:id="36" w:name="_Toc452130629"/>
      <w:bookmarkStart w:id="37" w:name="_Toc452130701"/>
      <w:bookmarkStart w:id="38" w:name="_Toc452131660"/>
      <w:bookmarkStart w:id="39" w:name="_Toc452364497"/>
      <w:bookmarkStart w:id="40" w:name="_Toc452364606"/>
      <w:bookmarkStart w:id="41" w:name="_Toc452365257"/>
      <w:bookmarkStart w:id="42" w:name="_Toc452368742"/>
      <w:bookmarkStart w:id="43" w:name="_Toc452368876"/>
      <w:bookmarkStart w:id="44" w:name="_Toc452111976"/>
      <w:bookmarkStart w:id="45" w:name="_Toc452130630"/>
      <w:bookmarkStart w:id="46" w:name="_Toc452130702"/>
      <w:bookmarkStart w:id="47" w:name="_Toc452131661"/>
      <w:bookmarkStart w:id="48" w:name="_Toc452364498"/>
      <w:bookmarkStart w:id="49" w:name="_Toc452364607"/>
      <w:bookmarkStart w:id="50" w:name="_Toc452365258"/>
      <w:bookmarkStart w:id="51" w:name="_Toc452368743"/>
      <w:bookmarkStart w:id="52" w:name="_Toc452368877"/>
      <w:bookmarkStart w:id="53" w:name="_Toc452111977"/>
      <w:bookmarkStart w:id="54" w:name="_Toc452130631"/>
      <w:bookmarkStart w:id="55" w:name="_Toc452130703"/>
      <w:bookmarkStart w:id="56" w:name="_Toc452131662"/>
      <w:bookmarkStart w:id="57" w:name="_Toc452364499"/>
      <w:bookmarkStart w:id="58" w:name="_Toc452364608"/>
      <w:bookmarkStart w:id="59" w:name="_Toc452365259"/>
      <w:bookmarkStart w:id="60" w:name="_Toc452368744"/>
      <w:bookmarkStart w:id="61" w:name="_Toc452368878"/>
      <w:bookmarkStart w:id="62" w:name="_Toc452111978"/>
      <w:bookmarkStart w:id="63" w:name="_Toc452130632"/>
      <w:bookmarkStart w:id="64" w:name="_Toc452130704"/>
      <w:bookmarkStart w:id="65" w:name="_Toc452131663"/>
      <w:bookmarkStart w:id="66" w:name="_Toc452364500"/>
      <w:bookmarkStart w:id="67" w:name="_Toc452364609"/>
      <w:bookmarkStart w:id="68" w:name="_Toc452365260"/>
      <w:bookmarkStart w:id="69" w:name="_Toc452368745"/>
      <w:bookmarkStart w:id="70" w:name="_Toc452368879"/>
      <w:bookmarkStart w:id="71" w:name="_Toc452111979"/>
      <w:bookmarkStart w:id="72" w:name="_Toc452130633"/>
      <w:bookmarkStart w:id="73" w:name="_Toc452130705"/>
      <w:bookmarkStart w:id="74" w:name="_Toc452131664"/>
      <w:bookmarkStart w:id="75" w:name="_Toc452364501"/>
      <w:bookmarkStart w:id="76" w:name="_Toc452364610"/>
      <w:bookmarkStart w:id="77" w:name="_Toc452365261"/>
      <w:bookmarkStart w:id="78" w:name="_Toc452368746"/>
      <w:bookmarkStart w:id="79" w:name="_Toc452368880"/>
      <w:bookmarkStart w:id="80" w:name="_Toc452111980"/>
      <w:bookmarkStart w:id="81" w:name="_Toc452130634"/>
      <w:bookmarkStart w:id="82" w:name="_Toc452130706"/>
      <w:bookmarkStart w:id="83" w:name="_Toc452131665"/>
      <w:bookmarkStart w:id="84" w:name="_Toc452364502"/>
      <w:bookmarkStart w:id="85" w:name="_Toc452364611"/>
      <w:bookmarkStart w:id="86" w:name="_Toc452365262"/>
      <w:bookmarkStart w:id="87" w:name="_Toc452368747"/>
      <w:bookmarkStart w:id="88" w:name="_Toc452368881"/>
      <w:bookmarkStart w:id="89" w:name="_Toc452111981"/>
      <w:bookmarkStart w:id="90" w:name="_Toc452130635"/>
      <w:bookmarkStart w:id="91" w:name="_Toc452130707"/>
      <w:bookmarkStart w:id="92" w:name="_Toc452131666"/>
      <w:bookmarkStart w:id="93" w:name="_Toc452364503"/>
      <w:bookmarkStart w:id="94" w:name="_Toc452364612"/>
      <w:bookmarkStart w:id="95" w:name="_Toc452365263"/>
      <w:bookmarkStart w:id="96" w:name="_Toc452368748"/>
      <w:bookmarkStart w:id="97" w:name="_Toc452368882"/>
      <w:bookmarkStart w:id="98" w:name="_Toc452111982"/>
      <w:bookmarkStart w:id="99" w:name="_Toc452130636"/>
      <w:bookmarkStart w:id="100" w:name="_Toc452130708"/>
      <w:bookmarkStart w:id="101" w:name="_Toc452131667"/>
      <w:bookmarkStart w:id="102" w:name="_Toc452364504"/>
      <w:bookmarkStart w:id="103" w:name="_Toc452364613"/>
      <w:bookmarkStart w:id="104" w:name="_Toc452365264"/>
      <w:bookmarkStart w:id="105" w:name="_Toc452368749"/>
      <w:bookmarkStart w:id="106" w:name="_Toc452368883"/>
      <w:bookmarkStart w:id="107" w:name="_Toc452111983"/>
      <w:bookmarkStart w:id="108" w:name="_Toc452130637"/>
      <w:bookmarkStart w:id="109" w:name="_Toc452130709"/>
      <w:bookmarkStart w:id="110" w:name="_Toc452131668"/>
      <w:bookmarkStart w:id="111" w:name="_Toc452364505"/>
      <w:bookmarkStart w:id="112" w:name="_Toc452364614"/>
      <w:bookmarkStart w:id="113" w:name="_Toc452365265"/>
      <w:bookmarkStart w:id="114" w:name="_Toc452368750"/>
      <w:bookmarkStart w:id="115" w:name="_Toc452368884"/>
      <w:bookmarkStart w:id="116" w:name="_Toc452111984"/>
      <w:bookmarkStart w:id="117" w:name="_Toc452130638"/>
      <w:bookmarkStart w:id="118" w:name="_Toc452130710"/>
      <w:bookmarkStart w:id="119" w:name="_Toc452131669"/>
      <w:bookmarkStart w:id="120" w:name="_Toc452364506"/>
      <w:bookmarkStart w:id="121" w:name="_Toc452364615"/>
      <w:bookmarkStart w:id="122" w:name="_Toc452365266"/>
      <w:bookmarkStart w:id="123" w:name="_Toc452368751"/>
      <w:bookmarkStart w:id="124" w:name="_Toc452368885"/>
      <w:bookmarkStart w:id="125" w:name="_Toc452111985"/>
      <w:bookmarkStart w:id="126" w:name="_Toc452130639"/>
      <w:bookmarkStart w:id="127" w:name="_Toc452130711"/>
      <w:bookmarkStart w:id="128" w:name="_Toc452131670"/>
      <w:bookmarkStart w:id="129" w:name="_Toc452364507"/>
      <w:bookmarkStart w:id="130" w:name="_Toc452364616"/>
      <w:bookmarkStart w:id="131" w:name="_Toc452365267"/>
      <w:bookmarkStart w:id="132" w:name="_Toc452368752"/>
      <w:bookmarkStart w:id="133" w:name="_Toc452368886"/>
      <w:bookmarkStart w:id="134" w:name="_Toc452111986"/>
      <w:bookmarkStart w:id="135" w:name="_Toc452130640"/>
      <w:bookmarkStart w:id="136" w:name="_Toc452130712"/>
      <w:bookmarkStart w:id="137" w:name="_Toc452131671"/>
      <w:bookmarkStart w:id="138" w:name="_Toc452364508"/>
      <w:bookmarkStart w:id="139" w:name="_Toc452364617"/>
      <w:bookmarkStart w:id="140" w:name="_Toc452365268"/>
      <w:bookmarkStart w:id="141" w:name="_Toc452368753"/>
      <w:bookmarkStart w:id="142" w:name="_Toc452368887"/>
      <w:bookmarkStart w:id="143" w:name="_Toc452111987"/>
      <w:bookmarkStart w:id="144" w:name="_Toc452130641"/>
      <w:bookmarkStart w:id="145" w:name="_Toc452130713"/>
      <w:bookmarkStart w:id="146" w:name="_Toc452131672"/>
      <w:bookmarkStart w:id="147" w:name="_Toc452364509"/>
      <w:bookmarkStart w:id="148" w:name="_Toc452364618"/>
      <w:bookmarkStart w:id="149" w:name="_Toc452365269"/>
      <w:bookmarkStart w:id="150" w:name="_Toc452368754"/>
      <w:bookmarkStart w:id="151" w:name="_Toc452368888"/>
      <w:bookmarkStart w:id="152" w:name="_Toc452111988"/>
      <w:bookmarkStart w:id="153" w:name="_Toc452130642"/>
      <w:bookmarkStart w:id="154" w:name="_Toc452130714"/>
      <w:bookmarkStart w:id="155" w:name="_Toc452131673"/>
      <w:bookmarkStart w:id="156" w:name="_Toc452364510"/>
      <w:bookmarkStart w:id="157" w:name="_Toc452364619"/>
      <w:bookmarkStart w:id="158" w:name="_Toc452365270"/>
      <w:bookmarkStart w:id="159" w:name="_Toc452368755"/>
      <w:bookmarkStart w:id="160" w:name="_Toc452368889"/>
      <w:bookmarkStart w:id="161" w:name="_Toc452111989"/>
      <w:bookmarkStart w:id="162" w:name="_Toc452130643"/>
      <w:bookmarkStart w:id="163" w:name="_Toc452130715"/>
      <w:bookmarkStart w:id="164" w:name="_Toc452131674"/>
      <w:bookmarkStart w:id="165" w:name="_Toc452364511"/>
      <w:bookmarkStart w:id="166" w:name="_Toc452364620"/>
      <w:bookmarkStart w:id="167" w:name="_Toc452365271"/>
      <w:bookmarkStart w:id="168" w:name="_Toc452368756"/>
      <w:bookmarkStart w:id="169" w:name="_Toc452368890"/>
      <w:bookmarkStart w:id="170" w:name="_Toc452111990"/>
      <w:bookmarkStart w:id="171" w:name="_Toc452130644"/>
      <w:bookmarkStart w:id="172" w:name="_Toc452130716"/>
      <w:bookmarkStart w:id="173" w:name="_Toc452131675"/>
      <w:bookmarkStart w:id="174" w:name="_Toc452364512"/>
      <w:bookmarkStart w:id="175" w:name="_Toc452364621"/>
      <w:bookmarkStart w:id="176" w:name="_Toc452365272"/>
      <w:bookmarkStart w:id="177" w:name="_Toc452368757"/>
      <w:bookmarkStart w:id="178" w:name="_Toc452368891"/>
      <w:bookmarkStart w:id="179" w:name="_Toc452111991"/>
      <w:bookmarkStart w:id="180" w:name="_Toc452130645"/>
      <w:bookmarkStart w:id="181" w:name="_Toc452130717"/>
      <w:bookmarkStart w:id="182" w:name="_Toc452131676"/>
      <w:bookmarkStart w:id="183" w:name="_Toc452364513"/>
      <w:bookmarkStart w:id="184" w:name="_Toc452364622"/>
      <w:bookmarkStart w:id="185" w:name="_Toc452365273"/>
      <w:bookmarkStart w:id="186" w:name="_Toc452368758"/>
      <w:bookmarkStart w:id="187" w:name="_Toc452368892"/>
      <w:bookmarkStart w:id="188" w:name="_Toc452111992"/>
      <w:bookmarkStart w:id="189" w:name="_Toc452130646"/>
      <w:bookmarkStart w:id="190" w:name="_Toc452130718"/>
      <w:bookmarkStart w:id="191" w:name="_Toc452131677"/>
      <w:bookmarkStart w:id="192" w:name="_Toc452364514"/>
      <w:bookmarkStart w:id="193" w:name="_Toc452364623"/>
      <w:bookmarkStart w:id="194" w:name="_Toc452365274"/>
      <w:bookmarkStart w:id="195" w:name="_Toc452368759"/>
      <w:bookmarkStart w:id="196" w:name="_Toc452368893"/>
      <w:bookmarkStart w:id="197" w:name="_Toc452111993"/>
      <w:bookmarkStart w:id="198" w:name="_Toc452130647"/>
      <w:bookmarkStart w:id="199" w:name="_Toc452130719"/>
      <w:bookmarkStart w:id="200" w:name="_Toc452131678"/>
      <w:bookmarkStart w:id="201" w:name="_Toc452364515"/>
      <w:bookmarkStart w:id="202" w:name="_Toc452364624"/>
      <w:bookmarkStart w:id="203" w:name="_Toc452365275"/>
      <w:bookmarkStart w:id="204" w:name="_Toc452368760"/>
      <w:bookmarkStart w:id="205" w:name="_Toc452368894"/>
      <w:bookmarkStart w:id="206" w:name="_Toc452111994"/>
      <w:bookmarkStart w:id="207" w:name="_Toc452130648"/>
      <w:bookmarkStart w:id="208" w:name="_Toc452130720"/>
      <w:bookmarkStart w:id="209" w:name="_Toc452131679"/>
      <w:bookmarkStart w:id="210" w:name="_Toc452364516"/>
      <w:bookmarkStart w:id="211" w:name="_Toc452364625"/>
      <w:bookmarkStart w:id="212" w:name="_Toc452365276"/>
      <w:bookmarkStart w:id="213" w:name="_Toc452368761"/>
      <w:bookmarkStart w:id="214" w:name="_Toc452368895"/>
      <w:bookmarkStart w:id="215" w:name="_Toc452111995"/>
      <w:bookmarkStart w:id="216" w:name="_Toc452130649"/>
      <w:bookmarkStart w:id="217" w:name="_Toc452130721"/>
      <w:bookmarkStart w:id="218" w:name="_Toc452131680"/>
      <w:bookmarkStart w:id="219" w:name="_Toc452364517"/>
      <w:bookmarkStart w:id="220" w:name="_Toc452364626"/>
      <w:bookmarkStart w:id="221" w:name="_Toc452365277"/>
      <w:bookmarkStart w:id="222" w:name="_Toc452368762"/>
      <w:bookmarkStart w:id="223" w:name="_Toc452368896"/>
      <w:bookmarkStart w:id="224" w:name="_Toc452111996"/>
      <w:bookmarkStart w:id="225" w:name="_Toc452130650"/>
      <w:bookmarkStart w:id="226" w:name="_Toc452130722"/>
      <w:bookmarkStart w:id="227" w:name="_Toc452131681"/>
      <w:bookmarkStart w:id="228" w:name="_Toc452364518"/>
      <w:bookmarkStart w:id="229" w:name="_Toc452364627"/>
      <w:bookmarkStart w:id="230" w:name="_Toc452365278"/>
      <w:bookmarkStart w:id="231" w:name="_Toc452368763"/>
      <w:bookmarkStart w:id="232" w:name="_Toc452368897"/>
      <w:bookmarkStart w:id="233" w:name="_Toc452111997"/>
      <w:bookmarkStart w:id="234" w:name="_Toc452130651"/>
      <w:bookmarkStart w:id="235" w:name="_Toc452130723"/>
      <w:bookmarkStart w:id="236" w:name="_Toc452131682"/>
      <w:bookmarkStart w:id="237" w:name="_Toc452364519"/>
      <w:bookmarkStart w:id="238" w:name="_Toc452364628"/>
      <w:bookmarkStart w:id="239" w:name="_Toc452365279"/>
      <w:bookmarkStart w:id="240" w:name="_Toc452368764"/>
      <w:bookmarkStart w:id="241" w:name="_Toc452368898"/>
      <w:bookmarkStart w:id="242" w:name="_Toc452111998"/>
      <w:bookmarkStart w:id="243" w:name="_Toc452130652"/>
      <w:bookmarkStart w:id="244" w:name="_Toc452130724"/>
      <w:bookmarkStart w:id="245" w:name="_Toc452131683"/>
      <w:bookmarkStart w:id="246" w:name="_Toc452364520"/>
      <w:bookmarkStart w:id="247" w:name="_Toc452364629"/>
      <w:bookmarkStart w:id="248" w:name="_Toc452365280"/>
      <w:bookmarkStart w:id="249" w:name="_Toc452368765"/>
      <w:bookmarkStart w:id="250" w:name="_Toc452368899"/>
      <w:bookmarkStart w:id="251" w:name="_Toc452111999"/>
      <w:bookmarkStart w:id="252" w:name="_Toc452130653"/>
      <w:bookmarkStart w:id="253" w:name="_Toc452130725"/>
      <w:bookmarkStart w:id="254" w:name="_Toc452131684"/>
      <w:bookmarkStart w:id="255" w:name="_Toc452364521"/>
      <w:bookmarkStart w:id="256" w:name="_Toc452364630"/>
      <w:bookmarkStart w:id="257" w:name="_Toc452365281"/>
      <w:bookmarkStart w:id="258" w:name="_Toc452368766"/>
      <w:bookmarkStart w:id="259" w:name="_Toc452368900"/>
      <w:bookmarkStart w:id="260" w:name="_Toc452112000"/>
      <w:bookmarkStart w:id="261" w:name="_Toc452130654"/>
      <w:bookmarkStart w:id="262" w:name="_Toc452130726"/>
      <w:bookmarkStart w:id="263" w:name="_Toc452131685"/>
      <w:bookmarkStart w:id="264" w:name="_Toc452364522"/>
      <w:bookmarkStart w:id="265" w:name="_Toc452364631"/>
      <w:bookmarkStart w:id="266" w:name="_Toc452365282"/>
      <w:bookmarkStart w:id="267" w:name="_Toc452368767"/>
      <w:bookmarkStart w:id="268" w:name="_Toc452368901"/>
      <w:bookmarkStart w:id="269" w:name="_Toc452112001"/>
      <w:bookmarkStart w:id="270" w:name="_Toc452130655"/>
      <w:bookmarkStart w:id="271" w:name="_Toc452130727"/>
      <w:bookmarkStart w:id="272" w:name="_Toc452131686"/>
      <w:bookmarkStart w:id="273" w:name="_Toc452364523"/>
      <w:bookmarkStart w:id="274" w:name="_Toc452364632"/>
      <w:bookmarkStart w:id="275" w:name="_Toc452365283"/>
      <w:bookmarkStart w:id="276" w:name="_Toc452368768"/>
      <w:bookmarkStart w:id="277" w:name="_Toc452368902"/>
      <w:bookmarkStart w:id="278" w:name="_Toc452112002"/>
      <w:bookmarkStart w:id="279" w:name="_Toc452130656"/>
      <w:bookmarkStart w:id="280" w:name="_Toc452130728"/>
      <w:bookmarkStart w:id="281" w:name="_Toc452131687"/>
      <w:bookmarkStart w:id="282" w:name="_Toc452364524"/>
      <w:bookmarkStart w:id="283" w:name="_Toc452364633"/>
      <w:bookmarkStart w:id="284" w:name="_Toc452365284"/>
      <w:bookmarkStart w:id="285" w:name="_Toc452368769"/>
      <w:bookmarkStart w:id="286" w:name="_Toc452368903"/>
      <w:bookmarkStart w:id="287" w:name="_Toc452112003"/>
      <w:bookmarkStart w:id="288" w:name="_Toc452130657"/>
      <w:bookmarkStart w:id="289" w:name="_Toc452130729"/>
      <w:bookmarkStart w:id="290" w:name="_Toc452131688"/>
      <w:bookmarkStart w:id="291" w:name="_Toc452364525"/>
      <w:bookmarkStart w:id="292" w:name="_Toc452364634"/>
      <w:bookmarkStart w:id="293" w:name="_Toc452365285"/>
      <w:bookmarkStart w:id="294" w:name="_Toc452368770"/>
      <w:bookmarkStart w:id="295" w:name="_Toc452368904"/>
      <w:bookmarkStart w:id="296" w:name="_Toc422363467"/>
      <w:bookmarkStart w:id="297" w:name="_Toc4524072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242AC9">
        <w:rPr>
          <w:rFonts w:asciiTheme="minorHAnsi" w:hAnsiTheme="minorHAnsi"/>
        </w:rPr>
        <w:lastRenderedPageBreak/>
        <w:t>Foreword</w:t>
      </w:r>
      <w:bookmarkEnd w:id="296"/>
      <w:bookmarkEnd w:id="297"/>
    </w:p>
    <w:p w:rsidR="00C61729" w:rsidRPr="00A666C2" w:rsidRDefault="00C61729" w:rsidP="00997E08">
      <w:pPr>
        <w:pStyle w:val="NoSpacing"/>
        <w:jc w:val="both"/>
        <w:rPr>
          <w:rFonts w:asciiTheme="minorHAnsi" w:hAnsiTheme="minorHAnsi"/>
        </w:rPr>
      </w:pPr>
    </w:p>
    <w:p w:rsidR="00271B4A" w:rsidRDefault="00271B4A" w:rsidP="00997E08">
      <w:pPr>
        <w:pStyle w:val="NoSpacing"/>
        <w:jc w:val="both"/>
        <w:rPr>
          <w:rFonts w:asciiTheme="minorHAnsi" w:hAnsiTheme="minorHAnsi"/>
        </w:rPr>
      </w:pPr>
    </w:p>
    <w:p w:rsidR="00734542" w:rsidRPr="00A666C2" w:rsidRDefault="00242AC9" w:rsidP="00997E08">
      <w:pPr>
        <w:pStyle w:val="NoSpacing"/>
        <w:jc w:val="both"/>
        <w:rPr>
          <w:rFonts w:asciiTheme="minorHAnsi" w:hAnsiTheme="minorHAnsi"/>
        </w:rPr>
      </w:pPr>
      <w:r w:rsidRPr="00242AC9">
        <w:rPr>
          <w:rFonts w:asciiTheme="minorHAnsi" w:hAnsiTheme="minorHAnsi"/>
        </w:rPr>
        <w:t xml:space="preserve">During XX INCOSAI in Johannesburg, South Africa in November 2010, the INTOSAI members recognized that, </w:t>
      </w:r>
      <w:r w:rsidRPr="00242AC9">
        <w:rPr>
          <w:rFonts w:asciiTheme="minorHAnsi" w:hAnsiTheme="minorHAnsi"/>
          <w:i/>
        </w:rPr>
        <w:t>“The effectiveness with which SAIs fulfill their role of holding government to account for the use of public money not only depends on the quality of their work, but also on how effectively they are working in partnership with the accountability functions of the legislature as well as the executive arm of government in making use of audit findings and enacting change”.</w:t>
      </w:r>
    </w:p>
    <w:p w:rsidR="00076426" w:rsidRDefault="00076426">
      <w:pPr>
        <w:pStyle w:val="NoSpacing"/>
        <w:jc w:val="both"/>
        <w:rPr>
          <w:rFonts w:asciiTheme="minorHAnsi" w:hAnsiTheme="minorHAnsi"/>
        </w:rPr>
      </w:pPr>
    </w:p>
    <w:p w:rsidR="00076426" w:rsidRDefault="00242AC9">
      <w:pPr>
        <w:pStyle w:val="NoSpacing"/>
        <w:jc w:val="both"/>
        <w:rPr>
          <w:rFonts w:asciiTheme="minorHAnsi" w:hAnsiTheme="minorHAnsi"/>
        </w:rPr>
      </w:pPr>
      <w:r w:rsidRPr="00242AC9">
        <w:rPr>
          <w:rFonts w:asciiTheme="minorHAnsi" w:hAnsiTheme="minorHAnsi"/>
        </w:rPr>
        <w:t>SAIs can be categorized based on their closeness to the three recognized branches of government, the legislature, the executive and the judiciary. These SAI model comprise the:</w:t>
      </w:r>
    </w:p>
    <w:p w:rsidR="00076426" w:rsidRDefault="00076426">
      <w:pPr>
        <w:pStyle w:val="NoSpacing"/>
        <w:jc w:val="both"/>
        <w:rPr>
          <w:rFonts w:asciiTheme="minorHAnsi" w:hAnsiTheme="minorHAnsi"/>
        </w:rPr>
      </w:pPr>
    </w:p>
    <w:p w:rsidR="00076426" w:rsidRDefault="00242AC9">
      <w:pPr>
        <w:pStyle w:val="NoSpacing"/>
        <w:numPr>
          <w:ilvl w:val="0"/>
          <w:numId w:val="32"/>
        </w:numPr>
        <w:jc w:val="both"/>
        <w:rPr>
          <w:rFonts w:asciiTheme="minorHAnsi" w:hAnsiTheme="minorHAnsi"/>
        </w:rPr>
      </w:pPr>
      <w:r w:rsidRPr="00242AC9">
        <w:rPr>
          <w:rFonts w:asciiTheme="minorHAnsi" w:hAnsiTheme="minorHAnsi"/>
        </w:rPr>
        <w:t>Legislative/Parliamentary Model (closeness to the Parliament, Congress);</w:t>
      </w:r>
    </w:p>
    <w:p w:rsidR="00076426" w:rsidRDefault="00242AC9">
      <w:pPr>
        <w:pStyle w:val="NoSpacing"/>
        <w:numPr>
          <w:ilvl w:val="0"/>
          <w:numId w:val="32"/>
        </w:numPr>
        <w:jc w:val="both"/>
        <w:rPr>
          <w:rFonts w:asciiTheme="minorHAnsi" w:hAnsiTheme="minorHAnsi"/>
        </w:rPr>
      </w:pPr>
      <w:r w:rsidRPr="00242AC9">
        <w:rPr>
          <w:rFonts w:asciiTheme="minorHAnsi" w:hAnsiTheme="minorHAnsi"/>
        </w:rPr>
        <w:t>Executive Model (closeness to the President, Premier, monarchial)</w:t>
      </w:r>
    </w:p>
    <w:p w:rsidR="00076426" w:rsidRDefault="00242AC9">
      <w:pPr>
        <w:pStyle w:val="NoSpacing"/>
        <w:numPr>
          <w:ilvl w:val="0"/>
          <w:numId w:val="32"/>
        </w:numPr>
        <w:jc w:val="both"/>
        <w:rPr>
          <w:rFonts w:asciiTheme="minorHAnsi" w:hAnsiTheme="minorHAnsi"/>
        </w:rPr>
      </w:pPr>
      <w:r w:rsidRPr="00242AC9">
        <w:rPr>
          <w:rFonts w:asciiTheme="minorHAnsi" w:hAnsiTheme="minorHAnsi"/>
        </w:rPr>
        <w:t>Judicial/Court Model (closeness to the judicial body, Court)</w:t>
      </w:r>
    </w:p>
    <w:p w:rsidR="00076426" w:rsidRDefault="00242AC9">
      <w:pPr>
        <w:pStyle w:val="NoSpacing"/>
        <w:numPr>
          <w:ilvl w:val="0"/>
          <w:numId w:val="32"/>
        </w:numPr>
        <w:jc w:val="both"/>
        <w:rPr>
          <w:rFonts w:asciiTheme="minorHAnsi" w:hAnsiTheme="minorHAnsi"/>
        </w:rPr>
      </w:pPr>
      <w:r w:rsidRPr="00242AC9">
        <w:rPr>
          <w:rFonts w:asciiTheme="minorHAnsi" w:hAnsiTheme="minorHAnsi"/>
        </w:rPr>
        <w:t>Mixed Model (combination of features of the other three models)</w:t>
      </w:r>
    </w:p>
    <w:p w:rsidR="00076426" w:rsidRDefault="00076426">
      <w:pPr>
        <w:pStyle w:val="NoSpacing"/>
        <w:jc w:val="both"/>
        <w:rPr>
          <w:rFonts w:asciiTheme="minorHAnsi" w:hAnsiTheme="minorHAnsi"/>
        </w:rPr>
      </w:pPr>
    </w:p>
    <w:p w:rsidR="00076426" w:rsidRDefault="00242AC9">
      <w:pPr>
        <w:pStyle w:val="NoSpacing"/>
        <w:jc w:val="both"/>
        <w:rPr>
          <w:rFonts w:asciiTheme="minorHAnsi" w:hAnsiTheme="minorHAnsi"/>
        </w:rPr>
      </w:pPr>
      <w:r w:rsidRPr="00242AC9">
        <w:rPr>
          <w:rFonts w:asciiTheme="minorHAnsi" w:hAnsiTheme="minorHAnsi"/>
        </w:rPr>
        <w:t>The extent to which a SAI is categorized under the models is to a certain degree, linked to the specific branch of government:</w:t>
      </w:r>
    </w:p>
    <w:p w:rsidR="00076426" w:rsidRDefault="00076426">
      <w:pPr>
        <w:pStyle w:val="NoSpacing"/>
        <w:jc w:val="both"/>
        <w:rPr>
          <w:rFonts w:asciiTheme="minorHAnsi" w:hAnsiTheme="minorHAnsi"/>
        </w:rPr>
      </w:pPr>
    </w:p>
    <w:p w:rsidR="00076426" w:rsidRDefault="00242AC9">
      <w:pPr>
        <w:pStyle w:val="NoSpacing"/>
        <w:numPr>
          <w:ilvl w:val="0"/>
          <w:numId w:val="33"/>
        </w:numPr>
        <w:jc w:val="both"/>
        <w:rPr>
          <w:rFonts w:asciiTheme="minorHAnsi" w:hAnsiTheme="minorHAnsi"/>
        </w:rPr>
      </w:pPr>
      <w:r w:rsidRPr="00242AC9">
        <w:rPr>
          <w:rFonts w:asciiTheme="minorHAnsi" w:hAnsiTheme="minorHAnsi"/>
        </w:rPr>
        <w:t>from which the SAI obtained its constituted authority</w:t>
      </w:r>
    </w:p>
    <w:p w:rsidR="00076426" w:rsidRDefault="00242AC9">
      <w:pPr>
        <w:pStyle w:val="NoSpacing"/>
        <w:numPr>
          <w:ilvl w:val="0"/>
          <w:numId w:val="31"/>
        </w:numPr>
        <w:jc w:val="both"/>
        <w:rPr>
          <w:rFonts w:asciiTheme="minorHAnsi" w:hAnsiTheme="minorHAnsi"/>
        </w:rPr>
      </w:pPr>
      <w:r w:rsidRPr="00242AC9">
        <w:rPr>
          <w:rFonts w:asciiTheme="minorHAnsi" w:hAnsiTheme="minorHAnsi"/>
        </w:rPr>
        <w:t>that request the SAI to conduct the audit assignment</w:t>
      </w:r>
    </w:p>
    <w:p w:rsidR="00076426" w:rsidRDefault="00242AC9">
      <w:pPr>
        <w:pStyle w:val="NoSpacing"/>
        <w:numPr>
          <w:ilvl w:val="0"/>
          <w:numId w:val="31"/>
        </w:numPr>
        <w:jc w:val="both"/>
        <w:rPr>
          <w:rFonts w:asciiTheme="minorHAnsi" w:hAnsiTheme="minorHAnsi"/>
        </w:rPr>
      </w:pPr>
      <w:r w:rsidRPr="00242AC9">
        <w:rPr>
          <w:rFonts w:asciiTheme="minorHAnsi" w:hAnsiTheme="minorHAnsi"/>
        </w:rPr>
        <w:t>that the SAI ultimately submit audit findings</w:t>
      </w:r>
    </w:p>
    <w:p w:rsidR="00076426" w:rsidRDefault="00076426">
      <w:pPr>
        <w:pStyle w:val="NoSpacing"/>
        <w:jc w:val="both"/>
        <w:rPr>
          <w:rFonts w:asciiTheme="minorHAnsi" w:hAnsiTheme="minorHAnsi"/>
        </w:rPr>
      </w:pPr>
    </w:p>
    <w:p w:rsidR="00076426" w:rsidRDefault="00242AC9">
      <w:pPr>
        <w:pStyle w:val="NoSpacing"/>
        <w:jc w:val="both"/>
        <w:rPr>
          <w:rFonts w:asciiTheme="minorHAnsi" w:hAnsiTheme="minorHAnsi"/>
        </w:rPr>
      </w:pPr>
      <w:r w:rsidRPr="00242AC9">
        <w:rPr>
          <w:rFonts w:asciiTheme="minorHAnsi" w:hAnsiTheme="minorHAnsi"/>
        </w:rPr>
        <w:t>The reporting relationship of the SAI’s with the three recognized pillars of government (legislature, executive and judiciary), and the level of independence therein, is particularly crucial in ensuring the effective implementation of audit recommendations, thereby contributing to improved governance and oversight.</w:t>
      </w:r>
    </w:p>
    <w:p w:rsidR="00076426" w:rsidRDefault="00076426">
      <w:pPr>
        <w:pStyle w:val="NoSpacing"/>
        <w:jc w:val="both"/>
        <w:rPr>
          <w:rFonts w:asciiTheme="minorHAnsi" w:hAnsiTheme="minorHAnsi"/>
        </w:rPr>
      </w:pPr>
    </w:p>
    <w:p w:rsidR="00076426" w:rsidRDefault="00242AC9">
      <w:pPr>
        <w:pStyle w:val="NoSpacing"/>
        <w:jc w:val="both"/>
        <w:rPr>
          <w:rFonts w:asciiTheme="minorHAnsi" w:hAnsiTheme="minorHAnsi"/>
        </w:rPr>
      </w:pPr>
      <w:r w:rsidRPr="00242AC9">
        <w:rPr>
          <w:rFonts w:asciiTheme="minorHAnsi" w:hAnsiTheme="minorHAnsi"/>
        </w:rPr>
        <w:t xml:space="preserve">Worldwide, SAIs </w:t>
      </w:r>
      <w:proofErr w:type="gramStart"/>
      <w:r w:rsidRPr="00242AC9">
        <w:rPr>
          <w:rFonts w:asciiTheme="minorHAnsi" w:hAnsiTheme="minorHAnsi"/>
        </w:rPr>
        <w:t>provide</w:t>
      </w:r>
      <w:proofErr w:type="gramEnd"/>
      <w:r w:rsidRPr="00242AC9">
        <w:rPr>
          <w:rFonts w:asciiTheme="minorHAnsi" w:hAnsiTheme="minorHAnsi"/>
        </w:rPr>
        <w:t xml:space="preserve"> the necessary information and audit evidence to any of the three branches of government. The reporting relationship provides an important venue for the use and discussion of SAIs</w:t>
      </w:r>
      <w:r w:rsidR="00A666C2">
        <w:rPr>
          <w:rFonts w:asciiTheme="minorHAnsi" w:hAnsiTheme="minorHAnsi"/>
        </w:rPr>
        <w:t>’</w:t>
      </w:r>
      <w:r w:rsidRPr="00242AC9">
        <w:rPr>
          <w:rFonts w:asciiTheme="minorHAnsi" w:hAnsiTheme="minorHAnsi"/>
        </w:rPr>
        <w:t xml:space="preserve"> findings and issued audit recommendations</w:t>
      </w:r>
      <w:r w:rsidR="00A666C2">
        <w:rPr>
          <w:rFonts w:asciiTheme="minorHAnsi" w:hAnsiTheme="minorHAnsi"/>
        </w:rPr>
        <w:t>,</w:t>
      </w:r>
      <w:r w:rsidRPr="00242AC9">
        <w:rPr>
          <w:rFonts w:asciiTheme="minorHAnsi" w:hAnsiTheme="minorHAnsi"/>
        </w:rPr>
        <w:t xml:space="preserve"> as well as assist</w:t>
      </w:r>
      <w:r w:rsidR="00330109">
        <w:rPr>
          <w:rFonts w:asciiTheme="minorHAnsi" w:hAnsiTheme="minorHAnsi"/>
        </w:rPr>
        <w:t>s</w:t>
      </w:r>
      <w:r w:rsidRPr="00242AC9">
        <w:rPr>
          <w:rFonts w:asciiTheme="minorHAnsi" w:hAnsiTheme="minorHAnsi"/>
        </w:rPr>
        <w:t xml:space="preserve"> in facilitating remedial action and monitoring progress. </w:t>
      </w:r>
    </w:p>
    <w:p w:rsidR="00076426" w:rsidRDefault="00076426">
      <w:pPr>
        <w:pStyle w:val="NoSpacing"/>
        <w:jc w:val="both"/>
        <w:rPr>
          <w:rFonts w:asciiTheme="minorHAnsi" w:hAnsiTheme="minorHAnsi"/>
        </w:rPr>
      </w:pPr>
    </w:p>
    <w:p w:rsidR="00076426" w:rsidRDefault="00242AC9">
      <w:pPr>
        <w:pStyle w:val="NoSpacing"/>
        <w:jc w:val="both"/>
        <w:rPr>
          <w:rFonts w:asciiTheme="minorHAnsi" w:hAnsiTheme="minorHAnsi"/>
          <w:i/>
        </w:rPr>
      </w:pPr>
      <w:r w:rsidRPr="00242AC9">
        <w:rPr>
          <w:rFonts w:asciiTheme="minorHAnsi" w:hAnsiTheme="minorHAnsi"/>
        </w:rPr>
        <w:t>“</w:t>
      </w:r>
      <w:r w:rsidRPr="00242AC9">
        <w:rPr>
          <w:rFonts w:asciiTheme="minorHAnsi" w:hAnsiTheme="minorHAnsi"/>
          <w:i/>
        </w:rPr>
        <w:t>SAIs also need to be an important catalyst for change; being a source of information about areas for corrective action as well as good practice”.</w:t>
      </w:r>
      <w:r w:rsidRPr="00242AC9">
        <w:rPr>
          <w:rStyle w:val="FootnoteReference"/>
          <w:rFonts w:asciiTheme="minorHAnsi" w:hAnsiTheme="minorHAnsi" w:cs="Calibri"/>
          <w:i/>
        </w:rPr>
        <w:footnoteReference w:id="1"/>
      </w:r>
    </w:p>
    <w:p w:rsidR="00076426" w:rsidRDefault="00076426">
      <w:pPr>
        <w:pStyle w:val="NoSpacing"/>
        <w:jc w:val="both"/>
        <w:rPr>
          <w:rFonts w:asciiTheme="minorHAnsi" w:hAnsiTheme="minorHAnsi"/>
        </w:rPr>
      </w:pPr>
    </w:p>
    <w:p w:rsidR="00076426" w:rsidRDefault="00242AC9">
      <w:pPr>
        <w:pStyle w:val="NoSpacing"/>
        <w:jc w:val="both"/>
        <w:rPr>
          <w:rFonts w:asciiTheme="minorHAnsi" w:hAnsiTheme="minorHAnsi"/>
          <w:i/>
        </w:rPr>
      </w:pPr>
      <w:r w:rsidRPr="00242AC9">
        <w:rPr>
          <w:rFonts w:asciiTheme="minorHAnsi" w:hAnsiTheme="minorHAnsi"/>
        </w:rPr>
        <w:t xml:space="preserve">The key measure of the effectiveness of SAIs is the extent to which their actionable recommendations are implemented to improve accountability, transparency, and good governance of government activities and/or programmes. As stated in the </w:t>
      </w:r>
      <w:r w:rsidRPr="00242AC9">
        <w:rPr>
          <w:rFonts w:asciiTheme="minorHAnsi" w:hAnsiTheme="minorHAnsi"/>
          <w:i/>
        </w:rPr>
        <w:t>Lima Declaration,</w:t>
      </w:r>
      <w:r w:rsidRPr="00242AC9">
        <w:rPr>
          <w:rFonts w:asciiTheme="minorHAnsi" w:hAnsiTheme="minorHAnsi"/>
        </w:rPr>
        <w:t xml:space="preserve"> </w:t>
      </w:r>
      <w:r w:rsidRPr="00242AC9">
        <w:rPr>
          <w:rFonts w:asciiTheme="minorHAnsi" w:hAnsiTheme="minorHAnsi"/>
          <w:i/>
        </w:rPr>
        <w:t>“Audit is not an end in itself but an indispensable part of a regulatory system whose aim is to reveal deviations from accepted standards and violations of the principles of legality, efficiency, effectiveness and economy of financial management “</w:t>
      </w:r>
      <w:r w:rsidRPr="00242AC9">
        <w:rPr>
          <w:rFonts w:asciiTheme="minorHAnsi" w:hAnsiTheme="minorHAnsi"/>
          <w:i/>
          <w:iCs/>
        </w:rPr>
        <w:t xml:space="preserve">early enough to make it possible to take corrective action in individual cases, to make those accountable accept responsibility, to obtain compensation, or to take steps to prevent--or at least render more difficult--such breaches.” </w:t>
      </w:r>
      <w:r w:rsidRPr="00242AC9">
        <w:rPr>
          <w:rStyle w:val="FootnoteReference"/>
          <w:rFonts w:asciiTheme="minorHAnsi" w:hAnsiTheme="minorHAnsi" w:cs="Calibri"/>
          <w:i/>
          <w:iCs/>
        </w:rPr>
        <w:footnoteReference w:id="2"/>
      </w:r>
      <w:r w:rsidRPr="00242AC9">
        <w:rPr>
          <w:rFonts w:asciiTheme="minorHAnsi" w:hAnsiTheme="minorHAnsi"/>
          <w:i/>
        </w:rPr>
        <w:t xml:space="preserve"> </w:t>
      </w:r>
    </w:p>
    <w:p w:rsidR="00216308" w:rsidRDefault="00216308">
      <w:pPr>
        <w:rPr>
          <w:rFonts w:asciiTheme="minorHAnsi" w:eastAsia="Times New Roman" w:hAnsiTheme="minorHAnsi"/>
          <w:b/>
          <w:bCs/>
          <w:color w:val="365F91"/>
        </w:rPr>
      </w:pPr>
      <w:bookmarkStart w:id="298" w:name="_Toc452130659"/>
      <w:bookmarkStart w:id="299" w:name="_Toc452130731"/>
      <w:bookmarkStart w:id="300" w:name="_Toc452131690"/>
      <w:bookmarkStart w:id="301" w:name="_Toc452364527"/>
      <w:bookmarkStart w:id="302" w:name="_Toc452364636"/>
      <w:bookmarkStart w:id="303" w:name="_Toc452365287"/>
      <w:bookmarkStart w:id="304" w:name="_Toc452368772"/>
      <w:bookmarkStart w:id="305" w:name="_Toc452368906"/>
      <w:bookmarkEnd w:id="298"/>
      <w:bookmarkEnd w:id="299"/>
      <w:bookmarkEnd w:id="300"/>
      <w:bookmarkEnd w:id="301"/>
      <w:bookmarkEnd w:id="302"/>
      <w:bookmarkEnd w:id="303"/>
      <w:bookmarkEnd w:id="304"/>
      <w:bookmarkEnd w:id="305"/>
    </w:p>
    <w:p w:rsidR="004721B0" w:rsidRDefault="00242AC9">
      <w:pPr>
        <w:pStyle w:val="Heading1"/>
        <w:spacing w:before="0" w:line="240" w:lineRule="auto"/>
        <w:jc w:val="both"/>
        <w:rPr>
          <w:rFonts w:asciiTheme="minorHAnsi" w:hAnsiTheme="minorHAnsi"/>
        </w:rPr>
      </w:pPr>
      <w:bookmarkStart w:id="306" w:name="_Toc452407265"/>
      <w:r w:rsidRPr="00242AC9">
        <w:rPr>
          <w:rFonts w:asciiTheme="minorHAnsi" w:hAnsiTheme="minorHAnsi"/>
        </w:rPr>
        <w:t>Executive Summary</w:t>
      </w:r>
      <w:bookmarkEnd w:id="306"/>
    </w:p>
    <w:p w:rsidR="00D56721" w:rsidRDefault="00D56721">
      <w:pPr>
        <w:spacing w:after="0" w:line="240" w:lineRule="auto"/>
        <w:jc w:val="both"/>
        <w:rPr>
          <w:rFonts w:asciiTheme="minorHAnsi" w:hAnsiTheme="minorHAnsi"/>
        </w:rPr>
      </w:pPr>
    </w:p>
    <w:p w:rsidR="00D56721" w:rsidRPr="00D56721" w:rsidRDefault="00D56721" w:rsidP="00D56721">
      <w:pPr>
        <w:spacing w:after="0" w:line="240" w:lineRule="auto"/>
        <w:jc w:val="both"/>
        <w:rPr>
          <w:rFonts w:asciiTheme="minorHAnsi" w:hAnsiTheme="minorHAnsi"/>
          <w:bCs/>
        </w:rPr>
      </w:pPr>
      <w:r w:rsidRPr="00D56721">
        <w:rPr>
          <w:rFonts w:asciiTheme="minorHAnsi" w:hAnsiTheme="minorHAnsi"/>
        </w:rPr>
        <w:t>The WGVBS 4</w:t>
      </w:r>
      <w:r w:rsidRPr="00D56721">
        <w:rPr>
          <w:rFonts w:asciiTheme="minorHAnsi" w:hAnsiTheme="minorHAnsi"/>
          <w:vertAlign w:val="superscript"/>
        </w:rPr>
        <w:t>th</w:t>
      </w:r>
      <w:r w:rsidRPr="00D56721">
        <w:rPr>
          <w:rFonts w:asciiTheme="minorHAnsi" w:hAnsiTheme="minorHAnsi"/>
        </w:rPr>
        <w:t xml:space="preserve"> task-group was charged with preparing a guideline to lay the foundation for improving the relationship with SAIs and the three arms of government. This will ultimately lead to enhancing the effectiveness of SAIs as well as improving their reputation, credibility and role. </w:t>
      </w:r>
    </w:p>
    <w:p w:rsidR="00D56721" w:rsidRPr="00D56721" w:rsidRDefault="00D56721" w:rsidP="00D56721">
      <w:pPr>
        <w:spacing w:after="0" w:line="240" w:lineRule="auto"/>
        <w:jc w:val="both"/>
        <w:rPr>
          <w:rFonts w:asciiTheme="minorHAnsi" w:hAnsiTheme="minorHAnsi"/>
        </w:rPr>
      </w:pPr>
      <w:r w:rsidRPr="00D56721">
        <w:rPr>
          <w:rFonts w:asciiTheme="minorHAnsi" w:hAnsiTheme="minorHAnsi"/>
        </w:rPr>
        <w:t>The diversity within the SAI community resulted in grouping SAIs into four major categories based on their proximity to the three branches of government. These categories are:</w:t>
      </w:r>
    </w:p>
    <w:p w:rsidR="00D56721" w:rsidRPr="00D56721" w:rsidRDefault="00D56721" w:rsidP="00D56721">
      <w:pPr>
        <w:spacing w:after="0" w:line="240" w:lineRule="auto"/>
        <w:jc w:val="both"/>
        <w:rPr>
          <w:rFonts w:asciiTheme="minorHAnsi" w:hAnsiTheme="minorHAnsi"/>
        </w:rPr>
      </w:pPr>
    </w:p>
    <w:p w:rsidR="00D56721" w:rsidRPr="00D56721" w:rsidRDefault="00D56721" w:rsidP="00D56721">
      <w:pPr>
        <w:numPr>
          <w:ilvl w:val="0"/>
          <w:numId w:val="79"/>
        </w:numPr>
        <w:spacing w:after="0" w:line="240" w:lineRule="auto"/>
        <w:jc w:val="both"/>
        <w:rPr>
          <w:rFonts w:asciiTheme="minorHAnsi" w:hAnsiTheme="minorHAnsi"/>
        </w:rPr>
      </w:pPr>
      <w:r w:rsidRPr="00D56721">
        <w:rPr>
          <w:rFonts w:asciiTheme="minorHAnsi" w:hAnsiTheme="minorHAnsi"/>
        </w:rPr>
        <w:t>Parliamentary/Westminster Model</w:t>
      </w:r>
    </w:p>
    <w:p w:rsidR="00D56721" w:rsidRPr="00D56721" w:rsidRDefault="00D56721" w:rsidP="00D56721">
      <w:pPr>
        <w:numPr>
          <w:ilvl w:val="0"/>
          <w:numId w:val="79"/>
        </w:numPr>
        <w:spacing w:after="0" w:line="240" w:lineRule="auto"/>
        <w:jc w:val="both"/>
        <w:rPr>
          <w:rFonts w:asciiTheme="minorHAnsi" w:hAnsiTheme="minorHAnsi"/>
        </w:rPr>
      </w:pPr>
      <w:r w:rsidRPr="00D56721">
        <w:rPr>
          <w:rFonts w:asciiTheme="minorHAnsi" w:hAnsiTheme="minorHAnsi"/>
        </w:rPr>
        <w:t>Executive Model</w:t>
      </w:r>
    </w:p>
    <w:p w:rsidR="00D56721" w:rsidRPr="00D56721" w:rsidRDefault="00D56721" w:rsidP="00D56721">
      <w:pPr>
        <w:numPr>
          <w:ilvl w:val="0"/>
          <w:numId w:val="79"/>
        </w:numPr>
        <w:spacing w:after="0" w:line="240" w:lineRule="auto"/>
        <w:jc w:val="both"/>
        <w:rPr>
          <w:rFonts w:asciiTheme="minorHAnsi" w:hAnsiTheme="minorHAnsi"/>
        </w:rPr>
      </w:pPr>
      <w:r w:rsidRPr="00D56721">
        <w:rPr>
          <w:rFonts w:asciiTheme="minorHAnsi" w:hAnsiTheme="minorHAnsi"/>
        </w:rPr>
        <w:t>Court/Judicial Model</w:t>
      </w:r>
    </w:p>
    <w:p w:rsidR="00D56721" w:rsidRPr="00D56721" w:rsidRDefault="00D56721" w:rsidP="00D56721">
      <w:pPr>
        <w:numPr>
          <w:ilvl w:val="0"/>
          <w:numId w:val="79"/>
        </w:numPr>
        <w:spacing w:after="0" w:line="240" w:lineRule="auto"/>
        <w:jc w:val="both"/>
        <w:rPr>
          <w:rFonts w:asciiTheme="minorHAnsi" w:hAnsiTheme="minorHAnsi"/>
        </w:rPr>
      </w:pPr>
      <w:r w:rsidRPr="00D56721">
        <w:rPr>
          <w:rFonts w:asciiTheme="minorHAnsi" w:hAnsiTheme="minorHAnsi"/>
        </w:rPr>
        <w:t>Mixed Model</w:t>
      </w:r>
    </w:p>
    <w:p w:rsidR="00D56721" w:rsidRPr="00D56721" w:rsidRDefault="00D56721" w:rsidP="00D56721">
      <w:pPr>
        <w:spacing w:after="0" w:line="240" w:lineRule="auto"/>
        <w:jc w:val="both"/>
        <w:rPr>
          <w:rFonts w:asciiTheme="minorHAnsi" w:hAnsiTheme="minorHAnsi"/>
        </w:rPr>
      </w:pPr>
    </w:p>
    <w:p w:rsidR="00D56721" w:rsidRPr="00D56721" w:rsidRDefault="00D56721" w:rsidP="00D56721">
      <w:pPr>
        <w:spacing w:after="0" w:line="240" w:lineRule="auto"/>
        <w:jc w:val="both"/>
        <w:rPr>
          <w:rFonts w:asciiTheme="minorHAnsi" w:hAnsiTheme="minorHAnsi"/>
          <w:bCs/>
        </w:rPr>
      </w:pPr>
      <w:r w:rsidRPr="00D56721">
        <w:rPr>
          <w:rFonts w:asciiTheme="minorHAnsi" w:hAnsiTheme="minorHAnsi"/>
        </w:rPr>
        <w:t xml:space="preserve">The guideline is supported by existing INTOSAI Standards namely ISSAI 1 – Lima Declaration of Guidelines and Auditing Precepts, ISSAI 10 – Existence of effective follow-up mechanisms on SAI recommendations, ISSAI 20 – Transparency and Accountability and ISSAI 12 – Values and benefits of SAIs. It describes how SAIs in today’s world can collaborate with the three arms of government to achieve their objectives and provide practical examples. </w:t>
      </w:r>
    </w:p>
    <w:p w:rsidR="004721B0" w:rsidRDefault="00242AC9">
      <w:pPr>
        <w:spacing w:after="0" w:line="240" w:lineRule="auto"/>
        <w:jc w:val="both"/>
        <w:rPr>
          <w:rFonts w:asciiTheme="minorHAnsi" w:hAnsiTheme="minorHAnsi"/>
        </w:rPr>
      </w:pPr>
      <w:r w:rsidRPr="00242AC9">
        <w:rPr>
          <w:rFonts w:asciiTheme="minorHAnsi" w:hAnsiTheme="minorHAnsi"/>
        </w:rPr>
        <w:br w:type="page"/>
      </w:r>
    </w:p>
    <w:p w:rsidR="004721B0" w:rsidRDefault="00242AC9">
      <w:pPr>
        <w:pStyle w:val="Heading1"/>
        <w:spacing w:before="0" w:line="240" w:lineRule="auto"/>
        <w:jc w:val="both"/>
        <w:rPr>
          <w:rFonts w:asciiTheme="minorHAnsi" w:hAnsiTheme="minorHAnsi"/>
        </w:rPr>
      </w:pPr>
      <w:bookmarkStart w:id="307" w:name="_Toc422363468"/>
      <w:bookmarkStart w:id="308" w:name="_Toc452407266"/>
      <w:r w:rsidRPr="00242AC9">
        <w:rPr>
          <w:rFonts w:asciiTheme="minorHAnsi" w:hAnsiTheme="minorHAnsi"/>
        </w:rPr>
        <w:lastRenderedPageBreak/>
        <w:t xml:space="preserve">Objectives and Scope of </w:t>
      </w:r>
      <w:r w:rsidR="00330109">
        <w:rPr>
          <w:rFonts w:asciiTheme="minorHAnsi" w:hAnsiTheme="minorHAnsi"/>
        </w:rPr>
        <w:t>T</w:t>
      </w:r>
      <w:r w:rsidRPr="00242AC9">
        <w:rPr>
          <w:rFonts w:asciiTheme="minorHAnsi" w:hAnsiTheme="minorHAnsi"/>
        </w:rPr>
        <w:t>his Guideline</w:t>
      </w:r>
      <w:bookmarkEnd w:id="307"/>
      <w:bookmarkEnd w:id="308"/>
    </w:p>
    <w:p w:rsidR="00734542" w:rsidRDefault="00734542" w:rsidP="00997E08">
      <w:pPr>
        <w:pStyle w:val="NoSpacing"/>
        <w:jc w:val="both"/>
        <w:rPr>
          <w:rFonts w:asciiTheme="minorHAnsi" w:hAnsiTheme="minorHAnsi"/>
          <w:b/>
        </w:rPr>
      </w:pPr>
    </w:p>
    <w:p w:rsidR="00271B4A" w:rsidRPr="00A666C2" w:rsidRDefault="00271B4A" w:rsidP="00997E08">
      <w:pPr>
        <w:pStyle w:val="NoSpacing"/>
        <w:jc w:val="both"/>
        <w:rPr>
          <w:rFonts w:asciiTheme="minorHAnsi" w:hAnsiTheme="minorHAnsi"/>
          <w:b/>
        </w:rPr>
      </w:pPr>
    </w:p>
    <w:p w:rsidR="004721B0" w:rsidRDefault="00242AC9">
      <w:pPr>
        <w:pStyle w:val="Heading2"/>
        <w:spacing w:before="0" w:line="240" w:lineRule="auto"/>
        <w:jc w:val="both"/>
        <w:rPr>
          <w:rFonts w:asciiTheme="minorHAnsi" w:hAnsiTheme="minorHAnsi"/>
          <w:sz w:val="22"/>
          <w:szCs w:val="22"/>
        </w:rPr>
      </w:pPr>
      <w:bookmarkStart w:id="309" w:name="_Toc422363469"/>
      <w:bookmarkStart w:id="310" w:name="_Toc452407267"/>
      <w:r w:rsidRPr="00242AC9">
        <w:rPr>
          <w:rFonts w:asciiTheme="minorHAnsi" w:hAnsiTheme="minorHAnsi"/>
          <w:sz w:val="22"/>
          <w:szCs w:val="22"/>
        </w:rPr>
        <w:t>Objectives and Scope</w:t>
      </w:r>
      <w:bookmarkEnd w:id="309"/>
      <w:bookmarkEnd w:id="310"/>
    </w:p>
    <w:p w:rsidR="00206870" w:rsidRPr="00A666C2" w:rsidRDefault="00206870" w:rsidP="00997E08">
      <w:pPr>
        <w:pStyle w:val="NoSpacing"/>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 xml:space="preserve">The Working Group on the Value and Benefits of </w:t>
      </w:r>
      <w:proofErr w:type="gramStart"/>
      <w:r w:rsidRPr="00242AC9">
        <w:rPr>
          <w:rFonts w:asciiTheme="minorHAnsi" w:hAnsiTheme="minorHAnsi"/>
        </w:rPr>
        <w:t>SAIs</w:t>
      </w:r>
      <w:proofErr w:type="gramEnd"/>
      <w:r w:rsidRPr="00242AC9">
        <w:rPr>
          <w:rFonts w:asciiTheme="minorHAnsi" w:hAnsiTheme="minorHAnsi"/>
        </w:rPr>
        <w:t xml:space="preserve"> (WGVBS), established during the XIX INCOSAI in Mexico City was tasked to develop a framework and measurement tools for defining the value and benefits of SAIs.  At the XX INCOSAI in Johannesburg, the congress resolved that the working group should develop instruments and tools for communicating and promoting the value and benefits of SAIs to all stakeholders for consideration at the XXI INCOSAI in 2013.  The WGVBS has completed much of its work and is now finalizing this guideline, after the meetings in Lima (2013), Mexico (2014) and Nanjing (2015).</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cs="Arial"/>
          <w:bCs/>
        </w:rPr>
      </w:pPr>
      <w:r w:rsidRPr="00242AC9">
        <w:rPr>
          <w:rFonts w:asciiTheme="minorHAnsi" w:hAnsiTheme="minorHAnsi"/>
        </w:rPr>
        <w:t>The WGVBS established the 4</w:t>
      </w:r>
      <w:r w:rsidRPr="00242AC9">
        <w:rPr>
          <w:rFonts w:asciiTheme="minorHAnsi" w:hAnsiTheme="minorHAnsi"/>
          <w:vertAlign w:val="superscript"/>
        </w:rPr>
        <w:t>th</w:t>
      </w:r>
      <w:r w:rsidRPr="00242AC9">
        <w:rPr>
          <w:rFonts w:asciiTheme="minorHAnsi" w:hAnsiTheme="minorHAnsi"/>
        </w:rPr>
        <w:t xml:space="preserve"> task-group at its 4th meeting held in Montego Bay, Jamaica in 2011. The group included Jamaica (Team Lead), Canada, France, Namibia and Peru.  The task-group was to prepare the guideline which would lay the foundation for</w:t>
      </w:r>
      <w:r w:rsidRPr="00242AC9">
        <w:rPr>
          <w:rFonts w:asciiTheme="minorHAnsi" w:hAnsiTheme="minorHAnsi" w:cs="Arial"/>
          <w:bCs/>
        </w:rPr>
        <w:t>:</w:t>
      </w:r>
    </w:p>
    <w:p w:rsidR="008F226A" w:rsidRPr="00A666C2" w:rsidRDefault="008F226A" w:rsidP="00997E08">
      <w:pPr>
        <w:pStyle w:val="NoSpacing"/>
        <w:jc w:val="both"/>
        <w:rPr>
          <w:rFonts w:asciiTheme="minorHAnsi" w:hAnsiTheme="minorHAnsi" w:cs="Arial"/>
          <w:bCs/>
        </w:rPr>
      </w:pPr>
    </w:p>
    <w:p w:rsidR="008F226A" w:rsidRPr="00A666C2" w:rsidRDefault="00242AC9" w:rsidP="00997E08">
      <w:pPr>
        <w:pStyle w:val="NoSpacing"/>
        <w:numPr>
          <w:ilvl w:val="0"/>
          <w:numId w:val="30"/>
        </w:numPr>
        <w:jc w:val="both"/>
        <w:rPr>
          <w:rFonts w:asciiTheme="minorHAnsi" w:hAnsiTheme="minorHAnsi" w:cs="Arial"/>
          <w:bCs/>
        </w:rPr>
      </w:pPr>
      <w:r w:rsidRPr="00242AC9">
        <w:rPr>
          <w:rFonts w:asciiTheme="minorHAnsi" w:hAnsiTheme="minorHAnsi" w:cs="Arial"/>
          <w:bCs/>
        </w:rPr>
        <w:t>Promoting the effective use of available instruments, tools, and approaches for improving the relationship between SAIs and the arms of government (legislative, judicial, and executive).</w:t>
      </w:r>
    </w:p>
    <w:p w:rsidR="00083FD7" w:rsidRPr="00A666C2" w:rsidRDefault="00083FD7" w:rsidP="00997E08">
      <w:pPr>
        <w:pStyle w:val="NoSpacing"/>
        <w:ind w:left="720"/>
        <w:jc w:val="both"/>
        <w:rPr>
          <w:rFonts w:asciiTheme="minorHAnsi" w:hAnsiTheme="minorHAnsi" w:cs="Arial"/>
          <w:bCs/>
        </w:rPr>
      </w:pPr>
    </w:p>
    <w:p w:rsidR="00076426" w:rsidRDefault="00242AC9">
      <w:pPr>
        <w:pStyle w:val="NoSpacing"/>
        <w:numPr>
          <w:ilvl w:val="0"/>
          <w:numId w:val="30"/>
        </w:numPr>
        <w:jc w:val="both"/>
        <w:rPr>
          <w:rFonts w:asciiTheme="minorHAnsi" w:hAnsiTheme="minorHAnsi"/>
          <w:i/>
        </w:rPr>
      </w:pPr>
      <w:r w:rsidRPr="00242AC9">
        <w:rPr>
          <w:rFonts w:asciiTheme="minorHAnsi" w:hAnsiTheme="minorHAnsi" w:cs="Arial"/>
          <w:bCs/>
        </w:rPr>
        <w:t xml:space="preserve">Enhancing the effectiveness with which the SAIs fulfill their role of holding government accountable for the use of public money by forging collaborative relationships with the legislative, executive and administrative arms of government.  </w:t>
      </w:r>
    </w:p>
    <w:p w:rsidR="004721B0" w:rsidRDefault="004721B0">
      <w:pPr>
        <w:pStyle w:val="ListParagraph"/>
        <w:spacing w:after="0" w:line="240" w:lineRule="auto"/>
        <w:jc w:val="both"/>
        <w:rPr>
          <w:rFonts w:asciiTheme="minorHAnsi" w:hAnsiTheme="minorHAnsi"/>
          <w:i/>
        </w:rPr>
      </w:pPr>
    </w:p>
    <w:p w:rsidR="001802D4" w:rsidRPr="00A666C2" w:rsidRDefault="00242AC9" w:rsidP="00997E08">
      <w:pPr>
        <w:pStyle w:val="NoSpacing"/>
        <w:numPr>
          <w:ilvl w:val="0"/>
          <w:numId w:val="30"/>
        </w:numPr>
        <w:jc w:val="both"/>
        <w:rPr>
          <w:rFonts w:asciiTheme="minorHAnsi" w:hAnsiTheme="minorHAnsi"/>
        </w:rPr>
      </w:pPr>
      <w:r w:rsidRPr="00242AC9">
        <w:rPr>
          <w:rFonts w:asciiTheme="minorHAnsi" w:hAnsiTheme="minorHAnsi"/>
        </w:rPr>
        <w:t>Enhancing the reputation and credibility of the SAI in its relation with the basic pillars in the community to clarify the important role of the SAI in protecting the public funds, its tasks and robust measures to co-operate with the Legislature, the Judiciary and the Executive.</w:t>
      </w:r>
    </w:p>
    <w:p w:rsidR="004721B0" w:rsidRDefault="004721B0">
      <w:pPr>
        <w:pStyle w:val="NoSpacing"/>
        <w:jc w:val="both"/>
        <w:rPr>
          <w:rFonts w:asciiTheme="minorHAnsi" w:hAnsiTheme="minorHAnsi"/>
        </w:rPr>
      </w:pPr>
    </w:p>
    <w:p w:rsidR="008F226A" w:rsidRPr="00A666C2" w:rsidRDefault="00242AC9" w:rsidP="00997E08">
      <w:pPr>
        <w:pStyle w:val="NoSpacing"/>
        <w:jc w:val="both"/>
        <w:rPr>
          <w:rFonts w:asciiTheme="minorHAnsi" w:hAnsiTheme="minorHAnsi"/>
          <w:i/>
        </w:rPr>
      </w:pPr>
      <w:r w:rsidRPr="00242AC9">
        <w:rPr>
          <w:rFonts w:asciiTheme="minorHAnsi" w:hAnsiTheme="minorHAnsi" w:cs="Arial"/>
          <w:bCs/>
        </w:rPr>
        <w:t>The aim is to help SAIs in their efforts to promote accountability, integrity, and transparency in the administration of public funds, and to enhance the reputation, credibility and independence of the SAI.</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 xml:space="preserve">The exercise focused specifically on identifying SAI practices in cooperating with the three arms of government in instituting sanctions or other corrective actions where instances of maladministration have been uncovered and reported. To accomplish this, a questionnaire was developed by Task Group 4 to solicit information from the INTOSAI community with the purpose of identifying good practices and to determine what inhibits effective practices of cooperation. The final questionnaire was distributed to the entire INTOSAI community in May 2012, with a request for the return of the completed document by June 2012. </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However, based on feedback obtained at the 5</w:t>
      </w:r>
      <w:r w:rsidRPr="00242AC9">
        <w:rPr>
          <w:rFonts w:asciiTheme="minorHAnsi" w:hAnsiTheme="minorHAnsi"/>
          <w:vertAlign w:val="superscript"/>
        </w:rPr>
        <w:t>th</w:t>
      </w:r>
      <w:r w:rsidRPr="00242AC9">
        <w:rPr>
          <w:rFonts w:asciiTheme="minorHAnsi" w:hAnsiTheme="minorHAnsi"/>
        </w:rPr>
        <w:t xml:space="preserve"> Working Group meeting in July 2012, an addendum was sent to all SAIs requesting additional information by August 2012. The Addendum sought to obtain information on whether each SAI has a legal basis for sanctions to be imposed for specific financial transgressions by government officials. It also sought to determine whether the Governments have a system to define sanctions to be imposed and control system mechanisms to ensure that government officials respond or act on the auditors’ recommendations. To date, 75 INTOSAI member countries have responded to both the questionnaire and addendum. </w:t>
      </w:r>
    </w:p>
    <w:p w:rsidR="004721B0" w:rsidRDefault="004721B0">
      <w:pPr>
        <w:spacing w:after="0" w:line="240" w:lineRule="auto"/>
        <w:jc w:val="both"/>
        <w:rPr>
          <w:rFonts w:asciiTheme="minorHAnsi" w:hAnsiTheme="minorHAnsi"/>
        </w:rPr>
      </w:pPr>
    </w:p>
    <w:p w:rsidR="00CB3C53" w:rsidRDefault="00242AC9" w:rsidP="00997E08">
      <w:pPr>
        <w:pStyle w:val="NoSpacing"/>
        <w:jc w:val="both"/>
        <w:rPr>
          <w:rFonts w:asciiTheme="minorHAnsi" w:hAnsiTheme="minorHAnsi"/>
        </w:rPr>
      </w:pPr>
      <w:r w:rsidRPr="00242AC9">
        <w:rPr>
          <w:rFonts w:asciiTheme="minorHAnsi" w:hAnsiTheme="minorHAnsi"/>
        </w:rPr>
        <w:lastRenderedPageBreak/>
        <w:t xml:space="preserve">The information obtained from the questionnaire and addendum highlighted varying SAI structures across the world based on culture, internal governance structure, and external environment. </w:t>
      </w:r>
    </w:p>
    <w:p w:rsidR="00271B4A" w:rsidRPr="00A666C2" w:rsidRDefault="00271B4A" w:rsidP="00997E08">
      <w:pPr>
        <w:pStyle w:val="NoSpacing"/>
        <w:jc w:val="both"/>
        <w:rPr>
          <w:rFonts w:asciiTheme="minorHAnsi" w:hAnsiTheme="minorHAnsi"/>
        </w:rPr>
      </w:pPr>
    </w:p>
    <w:p w:rsidR="004721B0" w:rsidRDefault="00242AC9">
      <w:pPr>
        <w:spacing w:after="0" w:line="240" w:lineRule="auto"/>
        <w:jc w:val="both"/>
        <w:rPr>
          <w:rFonts w:asciiTheme="minorHAnsi" w:hAnsiTheme="minorHAnsi"/>
          <w:b/>
          <w:lang w:eastAsia="fr-CA"/>
        </w:rPr>
      </w:pPr>
      <w:bookmarkStart w:id="311" w:name="OLE_LINK1"/>
      <w:r w:rsidRPr="00242AC9">
        <w:rPr>
          <w:rFonts w:asciiTheme="minorHAnsi" w:hAnsiTheme="minorHAnsi"/>
          <w:b/>
          <w:lang w:eastAsia="fr-CA"/>
        </w:rPr>
        <w:t>SAI Models</w:t>
      </w:r>
    </w:p>
    <w:p w:rsidR="004721B0" w:rsidRDefault="004721B0">
      <w:pPr>
        <w:spacing w:after="0" w:line="240" w:lineRule="auto"/>
        <w:jc w:val="both"/>
        <w:rPr>
          <w:rFonts w:asciiTheme="minorHAnsi" w:hAnsiTheme="minorHAnsi"/>
          <w:b/>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 xml:space="preserve">There are various types of Supreme Audit Institutions (SAIs) reflecting the worldwide diversity and complexity of the systems of government and governance. </w:t>
      </w:r>
    </w:p>
    <w:p w:rsidR="004721B0" w:rsidRDefault="004721B0">
      <w:pPr>
        <w:spacing w:after="0" w:line="240" w:lineRule="auto"/>
        <w:jc w:val="both"/>
        <w:rPr>
          <w:rFonts w:asciiTheme="minorHAnsi" w:hAnsiTheme="minorHAnsi"/>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The definitions of SAI types as outlined in these guidelines were informed by responses received from SAIs to a questionnaire that was sent to the SAI community.</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The following SAI general types were identified</w:t>
      </w:r>
      <w:r w:rsidRPr="00242AC9">
        <w:rPr>
          <w:rStyle w:val="FootnoteReference"/>
          <w:rFonts w:asciiTheme="minorHAnsi" w:hAnsiTheme="minorHAnsi"/>
        </w:rPr>
        <w:footnoteReference w:id="3"/>
      </w:r>
      <w:r w:rsidRPr="00242AC9">
        <w:rPr>
          <w:rFonts w:asciiTheme="minorHAnsi" w:hAnsiTheme="minorHAnsi"/>
        </w:rPr>
        <w:t xml:space="preserve"> based on their more or less proximity with the three branches of government:</w:t>
      </w:r>
      <w:bookmarkStart w:id="312" w:name="_Toc397431761"/>
      <w:bookmarkStart w:id="313" w:name="_Toc397512855"/>
      <w:bookmarkStart w:id="314" w:name="_Toc397525425"/>
      <w:bookmarkEnd w:id="312"/>
      <w:bookmarkEnd w:id="313"/>
      <w:bookmarkEnd w:id="314"/>
    </w:p>
    <w:p w:rsidR="004721B0" w:rsidRDefault="004721B0">
      <w:pPr>
        <w:spacing w:after="0" w:line="240" w:lineRule="auto"/>
        <w:jc w:val="both"/>
        <w:rPr>
          <w:rFonts w:asciiTheme="minorHAnsi" w:hAnsiTheme="minorHAnsi"/>
          <w:u w:val="single"/>
          <w:lang w:eastAsia="fr-CA"/>
        </w:rPr>
      </w:pPr>
    </w:p>
    <w:p w:rsidR="004721B0" w:rsidRDefault="00242AC9">
      <w:pPr>
        <w:spacing w:after="0" w:line="240" w:lineRule="auto"/>
        <w:jc w:val="both"/>
        <w:rPr>
          <w:rFonts w:asciiTheme="minorHAnsi" w:hAnsiTheme="minorHAnsi"/>
          <w:b/>
          <w:lang w:eastAsia="fr-CA"/>
        </w:rPr>
      </w:pPr>
      <w:r w:rsidRPr="00242AC9">
        <w:rPr>
          <w:rFonts w:asciiTheme="minorHAnsi" w:hAnsiTheme="minorHAnsi"/>
          <w:b/>
          <w:lang w:eastAsia="fr-CA"/>
        </w:rPr>
        <w:t>Parliamentary (or Westminster) Audit Model</w:t>
      </w:r>
    </w:p>
    <w:p w:rsidR="004721B0" w:rsidRDefault="004721B0">
      <w:pPr>
        <w:spacing w:after="0" w:line="240" w:lineRule="auto"/>
        <w:jc w:val="both"/>
        <w:rPr>
          <w:rFonts w:asciiTheme="minorHAnsi" w:hAnsiTheme="minorHAnsi"/>
          <w:lang w:eastAsia="fr-CA"/>
        </w:rPr>
      </w:pPr>
    </w:p>
    <w:p w:rsidR="00067691" w:rsidRPr="00A666C2" w:rsidRDefault="00242AC9" w:rsidP="00997E08">
      <w:pPr>
        <w:pStyle w:val="NoSpacing"/>
        <w:jc w:val="both"/>
        <w:rPr>
          <w:rFonts w:asciiTheme="minorHAnsi" w:hAnsiTheme="minorHAnsi"/>
          <w:lang w:eastAsia="fr-CA"/>
        </w:rPr>
      </w:pPr>
      <w:r w:rsidRPr="00242AC9">
        <w:rPr>
          <w:rFonts w:asciiTheme="minorHAnsi" w:hAnsiTheme="minorHAnsi"/>
          <w:lang w:eastAsia="fr-CA"/>
        </w:rPr>
        <w:t xml:space="preserve">The Parliamentary model (also known as the Westminster model) is characterized by the SAI’s proximity with the Parliament. Under the parliamentary model, SAIs scrutinize public finance on behalf of elected and/or nominated members of the legislature: the </w:t>
      </w:r>
      <w:proofErr w:type="spellStart"/>
      <w:r w:rsidRPr="00242AC9">
        <w:rPr>
          <w:rFonts w:asciiTheme="minorHAnsi" w:hAnsiTheme="minorHAnsi"/>
          <w:lang w:eastAsia="fr-CA"/>
        </w:rPr>
        <w:t>SAl</w:t>
      </w:r>
      <w:proofErr w:type="spellEnd"/>
      <w:r w:rsidRPr="00242AC9">
        <w:rPr>
          <w:rFonts w:asciiTheme="minorHAnsi" w:hAnsiTheme="minorHAnsi"/>
          <w:lang w:eastAsia="fr-CA"/>
        </w:rPr>
        <w:t xml:space="preserve"> is tasked with assisting the legislature in exercising its oversight responsibility of improving accountability over public finances and/or to determine whether public expenditure is consistent with the wishes of the legislative body as embodied in various Laws, Acts, Codes or Decrees.</w:t>
      </w:r>
    </w:p>
    <w:p w:rsidR="00067691" w:rsidRPr="00A666C2" w:rsidRDefault="00067691" w:rsidP="00997E08">
      <w:pPr>
        <w:pStyle w:val="NoSpacing"/>
        <w:jc w:val="both"/>
        <w:rPr>
          <w:rFonts w:asciiTheme="minorHAnsi" w:hAnsiTheme="minorHAnsi"/>
          <w:lang w:eastAsia="fr-CA"/>
        </w:rPr>
      </w:pPr>
    </w:p>
    <w:p w:rsidR="00A148E0" w:rsidRPr="00A666C2" w:rsidRDefault="00242AC9" w:rsidP="00997E08">
      <w:pPr>
        <w:pStyle w:val="NoSpacing"/>
        <w:jc w:val="both"/>
        <w:rPr>
          <w:rFonts w:asciiTheme="minorHAnsi" w:hAnsiTheme="minorHAnsi"/>
          <w:lang w:eastAsia="fr-CA"/>
        </w:rPr>
      </w:pPr>
      <w:r w:rsidRPr="00242AC9">
        <w:rPr>
          <w:rFonts w:asciiTheme="minorHAnsi" w:hAnsiTheme="minorHAnsi"/>
          <w:lang w:eastAsia="fr-CA"/>
        </w:rPr>
        <w:t>Under the Parliamentary Audit model, the SAI head is usually titled the Auditor General, in whom all rights, powers, and responsibilities are vested, and who is accountable to the legislature.</w:t>
      </w:r>
    </w:p>
    <w:p w:rsidR="00076426" w:rsidRDefault="00076426">
      <w:pPr>
        <w:pStyle w:val="NoSpacing"/>
        <w:jc w:val="both"/>
        <w:rPr>
          <w:rFonts w:asciiTheme="minorHAnsi" w:hAnsiTheme="minorHAnsi"/>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 xml:space="preserve">Responsibility and  accountability  for public  funds  rest with   the  "accounting officers"  - usually the  Permanent  Secretaries or heads of departments and/or Public sector entities  in charge  of spending departments - who are  required to control and  direct  expenditure after it has been  approved by Parliament. The Auditor General to conducts audits of government finances and submits audit reports to Parliament for review by a dedicated sub-committee of the Parliament, normally called the Public Accounts Committee (PAC). The PAC reviews the reports and makes recommendations to be implemented by the Permanent Secretaries or heads of departments and /or Public sector entities. </w:t>
      </w:r>
    </w:p>
    <w:p w:rsidR="004721B0" w:rsidRDefault="004721B0">
      <w:pPr>
        <w:spacing w:after="0" w:line="240" w:lineRule="auto"/>
        <w:jc w:val="both"/>
        <w:rPr>
          <w:rFonts w:asciiTheme="minorHAnsi" w:hAnsiTheme="minorHAnsi"/>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 xml:space="preserve">There are variations of this model: for example, there are countries which do not have a dedicated PAC of the Parliament to review the audited reports of the SAI. In this situation, there is a forum where the Auditor General submits the Audit report to.  </w:t>
      </w:r>
    </w:p>
    <w:p w:rsidR="004721B0" w:rsidRDefault="004721B0">
      <w:pPr>
        <w:spacing w:after="0" w:line="240" w:lineRule="auto"/>
        <w:jc w:val="both"/>
        <w:rPr>
          <w:rFonts w:asciiTheme="minorHAnsi" w:hAnsiTheme="minorHAnsi"/>
          <w:lang w:eastAsia="fr-CA"/>
        </w:rPr>
      </w:pPr>
    </w:p>
    <w:p w:rsidR="004721B0" w:rsidRDefault="00242AC9">
      <w:pPr>
        <w:pStyle w:val="Subtitle"/>
        <w:spacing w:after="0" w:line="240" w:lineRule="auto"/>
        <w:jc w:val="both"/>
        <w:rPr>
          <w:rFonts w:asciiTheme="minorHAnsi" w:hAnsiTheme="minorHAnsi"/>
          <w:b/>
          <w:i w:val="0"/>
          <w:color w:val="auto"/>
          <w:spacing w:val="0"/>
          <w:w w:val="110"/>
          <w:sz w:val="22"/>
          <w:szCs w:val="22"/>
        </w:rPr>
      </w:pPr>
      <w:r w:rsidRPr="00242AC9">
        <w:rPr>
          <w:rFonts w:asciiTheme="minorHAnsi" w:hAnsiTheme="minorHAnsi"/>
          <w:b/>
          <w:i w:val="0"/>
          <w:color w:val="auto"/>
          <w:spacing w:val="0"/>
          <w:w w:val="110"/>
          <w:sz w:val="22"/>
          <w:szCs w:val="22"/>
        </w:rPr>
        <w:t>Executive Model</w:t>
      </w:r>
    </w:p>
    <w:p w:rsidR="004721B0" w:rsidRDefault="004721B0">
      <w:pPr>
        <w:pStyle w:val="Style9"/>
        <w:kinsoku w:val="0"/>
        <w:autoSpaceDE/>
        <w:autoSpaceDN/>
        <w:adjustRightInd/>
        <w:jc w:val="both"/>
        <w:rPr>
          <w:rFonts w:asciiTheme="minorHAnsi" w:hAnsiTheme="minorHAnsi" w:cs="Cambria"/>
          <w:sz w:val="22"/>
          <w:szCs w:val="22"/>
          <w:lang w:val="en-US"/>
        </w:rPr>
      </w:pPr>
    </w:p>
    <w:p w:rsidR="004721B0" w:rsidRDefault="00242AC9">
      <w:pPr>
        <w:pStyle w:val="Style9"/>
        <w:kinsoku w:val="0"/>
        <w:autoSpaceDE/>
        <w:autoSpaceDN/>
        <w:adjustRightInd/>
        <w:jc w:val="both"/>
        <w:rPr>
          <w:rFonts w:asciiTheme="minorHAnsi" w:hAnsiTheme="minorHAnsi"/>
          <w:sz w:val="22"/>
          <w:szCs w:val="22"/>
          <w:lang w:val="en-US" w:eastAsia="fr-CA"/>
        </w:rPr>
      </w:pPr>
      <w:r w:rsidRPr="00242AC9">
        <w:rPr>
          <w:rFonts w:asciiTheme="minorHAnsi" w:hAnsiTheme="minorHAnsi" w:cs="Cambria"/>
          <w:sz w:val="22"/>
          <w:szCs w:val="22"/>
          <w:lang w:val="en-US"/>
        </w:rPr>
        <w:t>Some SAIs may be regarded as Executive Models. Under this model, the relationship with the Executive is direct. These SAIs fulfill their mandates, through organizations led by an individual authority defined as a branch of the executive arm of government</w:t>
      </w:r>
      <w:r w:rsidRPr="00242AC9">
        <w:rPr>
          <w:rStyle w:val="FootnoteReference"/>
          <w:rFonts w:asciiTheme="minorHAnsi" w:hAnsiTheme="minorHAnsi" w:cs="Cambria"/>
          <w:sz w:val="22"/>
          <w:szCs w:val="22"/>
          <w:lang w:val="en-US"/>
        </w:rPr>
        <w:footnoteReference w:id="4"/>
      </w:r>
      <w:r w:rsidRPr="00242AC9">
        <w:rPr>
          <w:rStyle w:val="tgc"/>
          <w:rFonts w:asciiTheme="minorHAnsi" w:hAnsiTheme="minorHAnsi"/>
          <w:sz w:val="22"/>
          <w:szCs w:val="22"/>
          <w:lang w:val="en-US"/>
        </w:rPr>
        <w:t xml:space="preserve">. However, the SAIs </w:t>
      </w:r>
      <w:proofErr w:type="gramStart"/>
      <w:r w:rsidRPr="00242AC9">
        <w:rPr>
          <w:rStyle w:val="tgc"/>
          <w:rFonts w:asciiTheme="minorHAnsi" w:hAnsiTheme="minorHAnsi"/>
          <w:sz w:val="22"/>
          <w:szCs w:val="22"/>
          <w:lang w:val="en-US"/>
        </w:rPr>
        <w:t>have</w:t>
      </w:r>
      <w:proofErr w:type="gramEnd"/>
      <w:r w:rsidRPr="00242AC9">
        <w:rPr>
          <w:rStyle w:val="tgc"/>
          <w:rFonts w:asciiTheme="minorHAnsi" w:hAnsiTheme="minorHAnsi"/>
          <w:sz w:val="22"/>
          <w:szCs w:val="22"/>
          <w:lang w:val="en-US"/>
        </w:rPr>
        <w:t xml:space="preserve"> to maintain a regular business communication with legislative committees that deal with audit work. The SAIs </w:t>
      </w:r>
      <w:proofErr w:type="gramStart"/>
      <w:r w:rsidRPr="00242AC9">
        <w:rPr>
          <w:rStyle w:val="tgc"/>
          <w:rFonts w:asciiTheme="minorHAnsi" w:hAnsiTheme="minorHAnsi"/>
          <w:sz w:val="22"/>
          <w:szCs w:val="22"/>
          <w:lang w:val="en-US"/>
        </w:rPr>
        <w:t>have</w:t>
      </w:r>
      <w:proofErr w:type="gramEnd"/>
      <w:r w:rsidRPr="00242AC9">
        <w:rPr>
          <w:rStyle w:val="tgc"/>
          <w:rFonts w:asciiTheme="minorHAnsi" w:hAnsiTheme="minorHAnsi"/>
          <w:sz w:val="22"/>
          <w:szCs w:val="22"/>
          <w:lang w:val="en-US"/>
        </w:rPr>
        <w:t xml:space="preserve"> to </w:t>
      </w:r>
      <w:r w:rsidRPr="00242AC9">
        <w:rPr>
          <w:rFonts w:asciiTheme="minorHAnsi" w:hAnsiTheme="minorHAnsi"/>
          <w:sz w:val="22"/>
          <w:szCs w:val="22"/>
          <w:lang w:val="en-US" w:eastAsia="fr-CA"/>
        </w:rPr>
        <w:t xml:space="preserve">scrutinize public </w:t>
      </w:r>
      <w:r w:rsidRPr="00242AC9">
        <w:rPr>
          <w:rFonts w:asciiTheme="minorHAnsi" w:hAnsiTheme="minorHAnsi"/>
          <w:sz w:val="22"/>
          <w:szCs w:val="22"/>
          <w:lang w:val="en-US" w:eastAsia="fr-CA"/>
        </w:rPr>
        <w:lastRenderedPageBreak/>
        <w:t xml:space="preserve">finance and to guarantee that public administration initiatives meet </w:t>
      </w:r>
      <w:r>
        <w:rPr>
          <w:rFonts w:asciiTheme="minorHAnsi" w:hAnsiTheme="minorHAnsi"/>
          <w:sz w:val="22"/>
          <w:szCs w:val="22"/>
          <w:lang w:val="en-US" w:eastAsia="fr-CA"/>
        </w:rPr>
        <w:t>their stated</w:t>
      </w:r>
      <w:r w:rsidRPr="00242AC9">
        <w:rPr>
          <w:rFonts w:asciiTheme="minorHAnsi" w:hAnsiTheme="minorHAnsi"/>
          <w:sz w:val="22"/>
          <w:szCs w:val="22"/>
          <w:lang w:val="en-US" w:eastAsia="fr-CA"/>
        </w:rPr>
        <w:t xml:space="preserve"> objectives </w:t>
      </w:r>
      <w:r>
        <w:rPr>
          <w:rFonts w:asciiTheme="minorHAnsi" w:hAnsiTheme="minorHAnsi"/>
          <w:sz w:val="22"/>
          <w:szCs w:val="22"/>
          <w:lang w:val="en-US" w:eastAsia="fr-CA"/>
        </w:rPr>
        <w:t>and respond</w:t>
      </w:r>
      <w:r w:rsidRPr="00242AC9">
        <w:rPr>
          <w:rFonts w:asciiTheme="minorHAnsi" w:hAnsiTheme="minorHAnsi"/>
          <w:sz w:val="22"/>
          <w:szCs w:val="22"/>
          <w:lang w:val="en-US" w:eastAsia="fr-CA"/>
        </w:rPr>
        <w:t xml:space="preserve"> to </w:t>
      </w:r>
      <w:r>
        <w:rPr>
          <w:rFonts w:asciiTheme="minorHAnsi" w:hAnsiTheme="minorHAnsi"/>
          <w:sz w:val="22"/>
          <w:szCs w:val="22"/>
          <w:lang w:val="en-US" w:eastAsia="fr-CA"/>
        </w:rPr>
        <w:t>the needs of the</w:t>
      </w:r>
      <w:r w:rsidRPr="00242AC9">
        <w:rPr>
          <w:rFonts w:asciiTheme="minorHAnsi" w:hAnsiTheme="minorHAnsi"/>
          <w:sz w:val="22"/>
          <w:szCs w:val="22"/>
          <w:lang w:val="en-US" w:eastAsia="fr-CA"/>
        </w:rPr>
        <w:t xml:space="preserve"> citizen.</w:t>
      </w:r>
    </w:p>
    <w:p w:rsidR="004721B0" w:rsidRDefault="004721B0">
      <w:pPr>
        <w:pStyle w:val="Style9"/>
        <w:kinsoku w:val="0"/>
        <w:autoSpaceDE/>
        <w:autoSpaceDN/>
        <w:adjustRightInd/>
        <w:jc w:val="both"/>
        <w:rPr>
          <w:rFonts w:asciiTheme="minorHAnsi" w:hAnsiTheme="minorHAnsi" w:cs="Cambria"/>
          <w:sz w:val="22"/>
          <w:szCs w:val="22"/>
          <w:lang w:val="en-US"/>
        </w:rPr>
      </w:pPr>
    </w:p>
    <w:p w:rsidR="004721B0" w:rsidRDefault="00242AC9">
      <w:pPr>
        <w:pStyle w:val="Style9"/>
        <w:kinsoku w:val="0"/>
        <w:autoSpaceDE/>
        <w:autoSpaceDN/>
        <w:adjustRightInd/>
        <w:jc w:val="both"/>
        <w:rPr>
          <w:rFonts w:asciiTheme="minorHAnsi" w:hAnsiTheme="minorHAnsi" w:cs="Cambria"/>
          <w:sz w:val="22"/>
          <w:szCs w:val="22"/>
          <w:lang w:val="en-US"/>
        </w:rPr>
      </w:pPr>
      <w:r w:rsidRPr="00242AC9">
        <w:rPr>
          <w:rFonts w:asciiTheme="minorHAnsi" w:hAnsiTheme="minorHAnsi" w:cs="Cambria"/>
          <w:sz w:val="22"/>
          <w:szCs w:val="22"/>
          <w:lang w:val="en-US"/>
        </w:rPr>
        <w:t xml:space="preserve">There are variations of this audit model depending of the local institutional </w:t>
      </w:r>
      <w:proofErr w:type="spellStart"/>
      <w:r w:rsidRPr="00242AC9">
        <w:rPr>
          <w:rFonts w:asciiTheme="minorHAnsi" w:hAnsiTheme="minorHAnsi" w:cs="Cambria"/>
          <w:sz w:val="22"/>
          <w:szCs w:val="22"/>
          <w:lang w:val="en-US"/>
        </w:rPr>
        <w:t>organisation</w:t>
      </w:r>
      <w:proofErr w:type="spellEnd"/>
      <w:r w:rsidRPr="00242AC9">
        <w:rPr>
          <w:rFonts w:asciiTheme="minorHAnsi" w:hAnsiTheme="minorHAnsi" w:cs="Cambria"/>
          <w:sz w:val="22"/>
          <w:szCs w:val="22"/>
          <w:lang w:val="en-US"/>
        </w:rPr>
        <w:t>. SAIs under this model may be:</w:t>
      </w:r>
    </w:p>
    <w:p w:rsidR="004721B0" w:rsidRDefault="004721B0">
      <w:pPr>
        <w:pStyle w:val="Style9"/>
        <w:kinsoku w:val="0"/>
        <w:autoSpaceDE/>
        <w:autoSpaceDN/>
        <w:adjustRightInd/>
        <w:jc w:val="both"/>
        <w:rPr>
          <w:rFonts w:asciiTheme="minorHAnsi" w:hAnsiTheme="minorHAnsi" w:cs="Cambria"/>
          <w:sz w:val="22"/>
          <w:szCs w:val="22"/>
          <w:lang w:val="en-US"/>
        </w:rPr>
      </w:pPr>
    </w:p>
    <w:p w:rsidR="004721B0" w:rsidRDefault="00242AC9">
      <w:pPr>
        <w:pStyle w:val="Style9"/>
        <w:numPr>
          <w:ilvl w:val="0"/>
          <w:numId w:val="9"/>
        </w:numPr>
        <w:kinsoku w:val="0"/>
        <w:autoSpaceDE/>
        <w:autoSpaceDN/>
        <w:adjustRightInd/>
        <w:jc w:val="both"/>
        <w:rPr>
          <w:rFonts w:asciiTheme="minorHAnsi" w:hAnsiTheme="minorHAnsi" w:cs="Cambria"/>
          <w:sz w:val="22"/>
          <w:szCs w:val="22"/>
          <w:lang w:val="en-US"/>
        </w:rPr>
      </w:pPr>
      <w:r w:rsidRPr="00242AC9">
        <w:rPr>
          <w:rFonts w:asciiTheme="minorHAnsi" w:hAnsiTheme="minorHAnsi" w:cs="Cambria"/>
          <w:sz w:val="22"/>
          <w:szCs w:val="22"/>
          <w:lang w:val="en-US"/>
        </w:rPr>
        <w:t>close to the King;</w:t>
      </w:r>
    </w:p>
    <w:p w:rsidR="004721B0" w:rsidRDefault="00242AC9">
      <w:pPr>
        <w:pStyle w:val="Style9"/>
        <w:numPr>
          <w:ilvl w:val="0"/>
          <w:numId w:val="9"/>
        </w:numPr>
        <w:kinsoku w:val="0"/>
        <w:autoSpaceDE/>
        <w:autoSpaceDN/>
        <w:adjustRightInd/>
        <w:jc w:val="both"/>
        <w:rPr>
          <w:rFonts w:asciiTheme="minorHAnsi" w:hAnsiTheme="minorHAnsi" w:cs="Cambria"/>
          <w:sz w:val="22"/>
          <w:szCs w:val="22"/>
          <w:lang w:val="en-US"/>
        </w:rPr>
      </w:pPr>
      <w:r w:rsidRPr="00242AC9">
        <w:rPr>
          <w:rFonts w:asciiTheme="minorHAnsi" w:hAnsiTheme="minorHAnsi" w:cs="Cambria"/>
          <w:sz w:val="22"/>
          <w:szCs w:val="22"/>
          <w:lang w:val="en-US"/>
        </w:rPr>
        <w:t>close to the Prime Minister and the Council of Ministers;</w:t>
      </w:r>
    </w:p>
    <w:p w:rsidR="004721B0" w:rsidRDefault="00242AC9">
      <w:pPr>
        <w:pStyle w:val="Style9"/>
        <w:numPr>
          <w:ilvl w:val="0"/>
          <w:numId w:val="9"/>
        </w:numPr>
        <w:kinsoku w:val="0"/>
        <w:autoSpaceDE/>
        <w:autoSpaceDN/>
        <w:adjustRightInd/>
        <w:jc w:val="both"/>
        <w:rPr>
          <w:rFonts w:asciiTheme="minorHAnsi" w:hAnsiTheme="minorHAnsi" w:cs="Cambria"/>
          <w:sz w:val="22"/>
          <w:szCs w:val="22"/>
          <w:lang w:val="en-US"/>
        </w:rPr>
      </w:pPr>
      <w:proofErr w:type="gramStart"/>
      <w:r w:rsidRPr="00242AC9">
        <w:rPr>
          <w:rFonts w:asciiTheme="minorHAnsi" w:hAnsiTheme="minorHAnsi" w:cs="Cambria"/>
          <w:sz w:val="22"/>
          <w:szCs w:val="22"/>
          <w:lang w:val="en-US"/>
        </w:rPr>
        <w:t>close</w:t>
      </w:r>
      <w:proofErr w:type="gramEnd"/>
      <w:r w:rsidRPr="00242AC9">
        <w:rPr>
          <w:rFonts w:asciiTheme="minorHAnsi" w:hAnsiTheme="minorHAnsi" w:cs="Cambria"/>
          <w:sz w:val="22"/>
          <w:szCs w:val="22"/>
          <w:lang w:val="en-US"/>
        </w:rPr>
        <w:t xml:space="preserve"> to the President of the Republic.</w:t>
      </w:r>
    </w:p>
    <w:p w:rsidR="004721B0" w:rsidRDefault="004721B0">
      <w:pPr>
        <w:spacing w:after="0" w:line="240" w:lineRule="auto"/>
        <w:jc w:val="both"/>
        <w:rPr>
          <w:rFonts w:asciiTheme="minorHAnsi" w:hAnsiTheme="minorHAnsi"/>
        </w:rPr>
      </w:pPr>
    </w:p>
    <w:p w:rsidR="004721B0" w:rsidRDefault="00242AC9">
      <w:pPr>
        <w:pStyle w:val="Subtitle"/>
        <w:spacing w:after="0" w:line="240" w:lineRule="auto"/>
        <w:jc w:val="both"/>
        <w:rPr>
          <w:rFonts w:asciiTheme="minorHAnsi" w:hAnsiTheme="minorHAnsi"/>
          <w:b/>
          <w:i w:val="0"/>
          <w:color w:val="auto"/>
          <w:spacing w:val="0"/>
          <w:sz w:val="22"/>
          <w:szCs w:val="22"/>
        </w:rPr>
      </w:pPr>
      <w:r w:rsidRPr="00242AC9">
        <w:rPr>
          <w:rFonts w:asciiTheme="minorHAnsi" w:hAnsiTheme="minorHAnsi"/>
          <w:b/>
          <w:i w:val="0"/>
          <w:color w:val="auto"/>
          <w:spacing w:val="0"/>
          <w:sz w:val="22"/>
          <w:szCs w:val="22"/>
        </w:rPr>
        <w:t xml:space="preserve">Judicial (or Court Audit) Model </w:t>
      </w:r>
    </w:p>
    <w:p w:rsidR="004721B0" w:rsidRDefault="004721B0">
      <w:pPr>
        <w:spacing w:after="0" w:line="240" w:lineRule="auto"/>
        <w:jc w:val="both"/>
        <w:rPr>
          <w:rFonts w:asciiTheme="minorHAnsi" w:hAnsiTheme="minorHAnsi"/>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 xml:space="preserve">Under the </w:t>
      </w:r>
      <w:r w:rsidRPr="00242AC9">
        <w:rPr>
          <w:rFonts w:asciiTheme="minorHAnsi" w:hAnsiTheme="minorHAnsi"/>
          <w:i/>
          <w:lang w:eastAsia="fr-CA"/>
        </w:rPr>
        <w:t>Judicial Audit Model</w:t>
      </w:r>
      <w:r w:rsidRPr="00242AC9">
        <w:rPr>
          <w:rFonts w:asciiTheme="minorHAnsi" w:hAnsiTheme="minorHAnsi"/>
          <w:lang w:eastAsia="fr-CA"/>
        </w:rPr>
        <w:t xml:space="preserve">, the SAI is equidistant of the executive and legislative branches. Under this model, the SAI </w:t>
      </w:r>
      <w:proofErr w:type="gramStart"/>
      <w:r w:rsidRPr="00242AC9">
        <w:rPr>
          <w:rFonts w:asciiTheme="minorHAnsi" w:hAnsiTheme="minorHAnsi"/>
          <w:lang w:eastAsia="fr-CA"/>
        </w:rPr>
        <w:t>forms part of the judicial system and operates</w:t>
      </w:r>
      <w:proofErr w:type="gramEnd"/>
      <w:r w:rsidRPr="00242AC9">
        <w:rPr>
          <w:rFonts w:asciiTheme="minorHAnsi" w:hAnsiTheme="minorHAnsi"/>
          <w:lang w:eastAsia="fr-CA"/>
        </w:rPr>
        <w:t xml:space="preserve"> completely independently. The head of the SAI is a Collegiate Board. The Judicial Audit model is comprised of magistrates. The SAI is dealing with financial matters, performance audits and the evaluation of public policies. The SAI can directly </w:t>
      </w:r>
      <w:proofErr w:type="spellStart"/>
      <w:r w:rsidRPr="00242AC9">
        <w:rPr>
          <w:rFonts w:asciiTheme="minorHAnsi" w:hAnsiTheme="minorHAnsi"/>
          <w:lang w:eastAsia="fr-CA"/>
        </w:rPr>
        <w:t>form</w:t>
      </w:r>
      <w:proofErr w:type="spellEnd"/>
      <w:r w:rsidRPr="00242AC9">
        <w:rPr>
          <w:rFonts w:asciiTheme="minorHAnsi" w:hAnsiTheme="minorHAnsi"/>
          <w:lang w:eastAsia="fr-CA"/>
        </w:rPr>
        <w:t xml:space="preserve"> judgments on the use of public funds by public managers. </w:t>
      </w:r>
    </w:p>
    <w:p w:rsidR="004721B0" w:rsidRDefault="004721B0">
      <w:pPr>
        <w:spacing w:after="0" w:line="240" w:lineRule="auto"/>
        <w:jc w:val="both"/>
        <w:rPr>
          <w:rFonts w:asciiTheme="minorHAnsi" w:hAnsiTheme="minorHAnsi"/>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Public managers are held personally and financially responsible for the sums involved in all unauthorized or illegal transactions. Hence, the Court can request that monies paid out unduly or not collected by a public body are recovered through a procedure called “judging of the accounts”. The managers are held responsible in front of a Disciplinary Court.</w:t>
      </w:r>
    </w:p>
    <w:p w:rsidR="004721B0" w:rsidRDefault="004721B0">
      <w:pPr>
        <w:spacing w:after="0" w:line="240" w:lineRule="auto"/>
        <w:jc w:val="both"/>
        <w:rPr>
          <w:rFonts w:asciiTheme="minorHAnsi" w:hAnsiTheme="minorHAnsi"/>
          <w:lang w:eastAsia="fr-CA"/>
        </w:rPr>
      </w:pPr>
    </w:p>
    <w:p w:rsidR="004721B0" w:rsidRDefault="00242AC9">
      <w:pPr>
        <w:pStyle w:val="Style9"/>
        <w:kinsoku w:val="0"/>
        <w:autoSpaceDE/>
        <w:autoSpaceDN/>
        <w:adjustRightInd/>
        <w:jc w:val="both"/>
        <w:rPr>
          <w:rFonts w:asciiTheme="minorHAnsi" w:hAnsiTheme="minorHAnsi" w:cs="Cambria"/>
          <w:sz w:val="22"/>
          <w:szCs w:val="22"/>
          <w:lang w:val="en-US"/>
        </w:rPr>
      </w:pPr>
      <w:r w:rsidRPr="00242AC9">
        <w:rPr>
          <w:rFonts w:asciiTheme="minorHAnsi" w:hAnsiTheme="minorHAnsi" w:cs="Cambria"/>
          <w:sz w:val="22"/>
          <w:szCs w:val="22"/>
          <w:lang w:val="en-US"/>
        </w:rPr>
        <w:t>There are variations of this model in existence, namely:</w:t>
      </w:r>
    </w:p>
    <w:p w:rsidR="004721B0" w:rsidRDefault="004721B0">
      <w:pPr>
        <w:pStyle w:val="Style9"/>
        <w:kinsoku w:val="0"/>
        <w:autoSpaceDE/>
        <w:autoSpaceDN/>
        <w:adjustRightInd/>
        <w:jc w:val="both"/>
        <w:rPr>
          <w:rFonts w:asciiTheme="minorHAnsi" w:hAnsiTheme="minorHAnsi" w:cs="Cambria"/>
          <w:sz w:val="22"/>
          <w:szCs w:val="22"/>
          <w:lang w:val="en-US"/>
        </w:rPr>
      </w:pPr>
    </w:p>
    <w:p w:rsidR="004721B0" w:rsidRDefault="00242AC9">
      <w:pPr>
        <w:pStyle w:val="Style9"/>
        <w:numPr>
          <w:ilvl w:val="0"/>
          <w:numId w:val="21"/>
        </w:numPr>
        <w:kinsoku w:val="0"/>
        <w:autoSpaceDE/>
        <w:autoSpaceDN/>
        <w:adjustRightInd/>
        <w:jc w:val="both"/>
        <w:rPr>
          <w:rFonts w:asciiTheme="minorHAnsi" w:hAnsiTheme="minorHAnsi" w:cs="Cambria"/>
          <w:sz w:val="22"/>
          <w:szCs w:val="22"/>
          <w:lang w:val="en-US"/>
        </w:rPr>
      </w:pPr>
      <w:r w:rsidRPr="00242AC9">
        <w:rPr>
          <w:rFonts w:asciiTheme="minorHAnsi" w:hAnsiTheme="minorHAnsi" w:cs="Cambria"/>
          <w:sz w:val="22"/>
          <w:szCs w:val="22"/>
          <w:lang w:val="en-US"/>
        </w:rPr>
        <w:t>Judicial audit models that are closely aligned to the Executive</w:t>
      </w:r>
    </w:p>
    <w:p w:rsidR="004721B0" w:rsidRDefault="00242AC9">
      <w:pPr>
        <w:pStyle w:val="Style9"/>
        <w:numPr>
          <w:ilvl w:val="0"/>
          <w:numId w:val="21"/>
        </w:numPr>
        <w:kinsoku w:val="0"/>
        <w:autoSpaceDE/>
        <w:autoSpaceDN/>
        <w:adjustRightInd/>
        <w:jc w:val="both"/>
        <w:rPr>
          <w:rFonts w:asciiTheme="minorHAnsi" w:hAnsiTheme="minorHAnsi" w:cs="Cambria"/>
          <w:sz w:val="22"/>
          <w:szCs w:val="22"/>
          <w:lang w:val="en-US"/>
        </w:rPr>
      </w:pPr>
      <w:r w:rsidRPr="00242AC9">
        <w:rPr>
          <w:rFonts w:asciiTheme="minorHAnsi" w:hAnsiTheme="minorHAnsi" w:cs="Cambria"/>
          <w:sz w:val="22"/>
          <w:szCs w:val="22"/>
          <w:lang w:val="en-US"/>
        </w:rPr>
        <w:t>A Court that is closely aligned to the Parliament.</w:t>
      </w:r>
    </w:p>
    <w:p w:rsidR="004721B0" w:rsidRDefault="00242AC9">
      <w:pPr>
        <w:pStyle w:val="Style9"/>
        <w:kinsoku w:val="0"/>
        <w:autoSpaceDE/>
        <w:autoSpaceDN/>
        <w:adjustRightInd/>
        <w:ind w:left="720"/>
        <w:jc w:val="both"/>
        <w:rPr>
          <w:rFonts w:asciiTheme="minorHAnsi" w:hAnsiTheme="minorHAnsi" w:cs="Cambria"/>
          <w:sz w:val="22"/>
          <w:szCs w:val="22"/>
          <w:lang w:val="en-US"/>
        </w:rPr>
      </w:pPr>
      <w:r w:rsidRPr="00242AC9">
        <w:rPr>
          <w:rFonts w:asciiTheme="minorHAnsi" w:hAnsiTheme="minorHAnsi" w:cs="Cambria"/>
          <w:sz w:val="22"/>
          <w:szCs w:val="22"/>
          <w:lang w:val="en-US"/>
        </w:rPr>
        <w:t>Either variation may operate with or without the power to sanction. </w:t>
      </w:r>
    </w:p>
    <w:p w:rsidR="004721B0" w:rsidRDefault="004721B0">
      <w:pPr>
        <w:spacing w:after="0" w:line="240" w:lineRule="auto"/>
        <w:jc w:val="both"/>
        <w:rPr>
          <w:rFonts w:asciiTheme="minorHAnsi" w:hAnsiTheme="minorHAnsi"/>
        </w:rPr>
      </w:pPr>
    </w:p>
    <w:p w:rsidR="004721B0" w:rsidRDefault="00242AC9">
      <w:pPr>
        <w:pStyle w:val="Subtitle"/>
        <w:spacing w:after="0" w:line="240" w:lineRule="auto"/>
        <w:jc w:val="both"/>
        <w:rPr>
          <w:rFonts w:asciiTheme="minorHAnsi" w:hAnsiTheme="minorHAnsi"/>
          <w:b/>
          <w:i w:val="0"/>
          <w:color w:val="auto"/>
          <w:spacing w:val="0"/>
          <w:sz w:val="22"/>
          <w:szCs w:val="22"/>
          <w:lang w:eastAsia="fr-CA"/>
        </w:rPr>
      </w:pPr>
      <w:r w:rsidRPr="00242AC9">
        <w:rPr>
          <w:rFonts w:asciiTheme="minorHAnsi" w:hAnsiTheme="minorHAnsi"/>
          <w:b/>
          <w:i w:val="0"/>
          <w:color w:val="auto"/>
          <w:spacing w:val="0"/>
          <w:sz w:val="22"/>
          <w:szCs w:val="22"/>
          <w:lang w:eastAsia="fr-CA"/>
        </w:rPr>
        <w:t>Mixed Model (Other)</w:t>
      </w:r>
    </w:p>
    <w:p w:rsidR="00076426" w:rsidRDefault="00076426">
      <w:pPr>
        <w:pStyle w:val="NoSpacing"/>
        <w:jc w:val="both"/>
        <w:rPr>
          <w:rFonts w:asciiTheme="minorHAnsi" w:hAnsiTheme="minorHAnsi"/>
          <w:lang w:eastAsia="fr-CA"/>
        </w:rPr>
      </w:pPr>
    </w:p>
    <w:p w:rsidR="00076426" w:rsidRDefault="00242AC9">
      <w:pPr>
        <w:pStyle w:val="NoSpacing"/>
        <w:jc w:val="both"/>
        <w:rPr>
          <w:rFonts w:asciiTheme="minorHAnsi" w:hAnsiTheme="minorHAnsi"/>
          <w:lang w:eastAsia="fr-CA"/>
        </w:rPr>
      </w:pPr>
      <w:r w:rsidRPr="00242AC9">
        <w:rPr>
          <w:rFonts w:asciiTheme="minorHAnsi" w:hAnsiTheme="minorHAnsi"/>
          <w:lang w:eastAsia="fr-CA"/>
        </w:rPr>
        <w:t xml:space="preserve">Some SAIs may be regarded as mixed models as these combine various characteristics of the Parliamentary, Judicial and Executive models. </w:t>
      </w:r>
    </w:p>
    <w:p w:rsidR="00076426" w:rsidRDefault="00076426">
      <w:pPr>
        <w:pStyle w:val="NoSpacing"/>
        <w:jc w:val="both"/>
        <w:rPr>
          <w:rFonts w:asciiTheme="minorHAnsi" w:hAnsiTheme="minorHAnsi"/>
          <w:lang w:eastAsia="fr-CA"/>
        </w:rPr>
      </w:pPr>
    </w:p>
    <w:p w:rsidR="00076426" w:rsidRDefault="00242AC9">
      <w:pPr>
        <w:pStyle w:val="NoSpacing"/>
        <w:jc w:val="both"/>
        <w:rPr>
          <w:rFonts w:asciiTheme="minorHAnsi" w:hAnsiTheme="minorHAnsi"/>
          <w:lang w:eastAsia="fr-CA"/>
        </w:rPr>
      </w:pPr>
      <w:r w:rsidRPr="00242AC9">
        <w:rPr>
          <w:rFonts w:asciiTheme="minorHAnsi" w:hAnsiTheme="minorHAnsi"/>
          <w:lang w:eastAsia="fr-CA"/>
        </w:rPr>
        <w:t xml:space="preserve">These SAIs generally fulfill their mandate through organizations led by an individual authority, in some cases, defined as branches of the legislature or, in others, more closely related to the executive. </w:t>
      </w:r>
    </w:p>
    <w:p w:rsidR="00076426" w:rsidRDefault="00076426">
      <w:pPr>
        <w:pStyle w:val="NoSpacing"/>
        <w:jc w:val="both"/>
        <w:rPr>
          <w:rFonts w:asciiTheme="minorHAnsi" w:hAnsiTheme="minorHAnsi"/>
          <w:lang w:eastAsia="fr-CA"/>
        </w:rPr>
      </w:pPr>
    </w:p>
    <w:p w:rsidR="004721B0" w:rsidRDefault="00242AC9" w:rsidP="00D56721">
      <w:pPr>
        <w:rPr>
          <w:kern w:val="28"/>
        </w:rPr>
      </w:pPr>
      <w:r w:rsidRPr="00242AC9">
        <w:rPr>
          <w:kern w:val="28"/>
        </w:rPr>
        <w:t>One such mixed model is the Board or Collegiate Audit Model.</w:t>
      </w:r>
      <w:r w:rsidR="00271B4A">
        <w:rPr>
          <w:kern w:val="28"/>
        </w:rPr>
        <w:t xml:space="preserve"> </w:t>
      </w:r>
      <w:r w:rsidRPr="00242AC9">
        <w:rPr>
          <w:kern w:val="28"/>
        </w:rPr>
        <w:t>This model is similar to the Parliamentary model, but the internal structure of the SAI is different.  In this case, the SAI has a number of members who forms its college or governing board, which makes decisions jointly (this is equal to the judicial model, but different from the parliamentary model, where the head of the SAI is held accountable by the legislature rather than by a Board or a Commission).</w:t>
      </w:r>
      <w:r w:rsidRPr="00242AC9">
        <w:rPr>
          <w:lang w:eastAsia="fr-CA"/>
        </w:rPr>
        <w:t xml:space="preserve"> On the other hand, the Board would report its findings to the legislature</w:t>
      </w:r>
      <w:r w:rsidRPr="00242AC9">
        <w:rPr>
          <w:kern w:val="28"/>
        </w:rPr>
        <w:t xml:space="preserve"> (this is different from the judicial model, where the Board is equidistant between Parliament and Executive): like in the Westminster model, the Public Accounts Committee reviews the reports and makes recommendations.</w:t>
      </w:r>
    </w:p>
    <w:p w:rsidR="00271B4A" w:rsidRDefault="00271B4A" w:rsidP="00997E08">
      <w:pPr>
        <w:pStyle w:val="NoSpacing"/>
        <w:jc w:val="both"/>
        <w:rPr>
          <w:rFonts w:asciiTheme="minorHAnsi" w:hAnsiTheme="minorHAnsi"/>
          <w:lang w:eastAsia="fr-CA"/>
        </w:rPr>
      </w:pPr>
    </w:p>
    <w:p w:rsidR="00A8132E" w:rsidRPr="0097642A" w:rsidRDefault="00242AC9" w:rsidP="00997E08">
      <w:pPr>
        <w:pStyle w:val="NoSpacing"/>
        <w:jc w:val="both"/>
        <w:rPr>
          <w:rFonts w:asciiTheme="minorHAnsi" w:hAnsiTheme="minorHAnsi"/>
          <w:lang w:eastAsia="fr-CA"/>
        </w:rPr>
      </w:pPr>
      <w:r w:rsidRPr="00242AC9">
        <w:rPr>
          <w:rFonts w:asciiTheme="minorHAnsi" w:hAnsiTheme="minorHAnsi"/>
          <w:lang w:eastAsia="fr-CA"/>
        </w:rPr>
        <w:lastRenderedPageBreak/>
        <w:t>Some Boards are comprised of magistrates (others no), but have limited judicial function and sanctioning powers (in such cases, within the SAI, there is a Sanctions and Penalties Board, which functions like a court).</w:t>
      </w:r>
    </w:p>
    <w:bookmarkEnd w:id="311"/>
    <w:p w:rsidR="004721B0" w:rsidRDefault="004721B0">
      <w:pPr>
        <w:pStyle w:val="Subtitle"/>
        <w:spacing w:after="0" w:line="240" w:lineRule="auto"/>
        <w:jc w:val="both"/>
        <w:rPr>
          <w:rFonts w:asciiTheme="minorHAnsi" w:hAnsiTheme="minorHAnsi"/>
          <w:i w:val="0"/>
          <w:spacing w:val="0"/>
          <w:sz w:val="22"/>
          <w:szCs w:val="22"/>
        </w:rPr>
      </w:pPr>
    </w:p>
    <w:p w:rsidR="004721B0" w:rsidRDefault="00242AC9">
      <w:pPr>
        <w:pStyle w:val="Subtitle"/>
        <w:spacing w:after="0" w:line="240" w:lineRule="auto"/>
        <w:jc w:val="both"/>
        <w:rPr>
          <w:rFonts w:asciiTheme="minorHAnsi" w:hAnsiTheme="minorHAnsi"/>
          <w:i w:val="0"/>
          <w:spacing w:val="0"/>
          <w:sz w:val="22"/>
          <w:szCs w:val="22"/>
        </w:rPr>
      </w:pPr>
      <w:r w:rsidRPr="00242AC9">
        <w:rPr>
          <w:rFonts w:asciiTheme="minorHAnsi" w:hAnsiTheme="minorHAnsi"/>
          <w:i w:val="0"/>
          <w:spacing w:val="0"/>
          <w:sz w:val="22"/>
          <w:szCs w:val="22"/>
        </w:rPr>
        <w:t xml:space="preserve">Legal </w:t>
      </w:r>
      <w:r w:rsidR="00A81D86">
        <w:rPr>
          <w:rFonts w:asciiTheme="minorHAnsi" w:hAnsiTheme="minorHAnsi"/>
          <w:i w:val="0"/>
          <w:spacing w:val="0"/>
          <w:sz w:val="22"/>
          <w:szCs w:val="22"/>
        </w:rPr>
        <w:t>B</w:t>
      </w:r>
      <w:r w:rsidRPr="00242AC9">
        <w:rPr>
          <w:rFonts w:asciiTheme="minorHAnsi" w:hAnsiTheme="minorHAnsi"/>
          <w:i w:val="0"/>
          <w:spacing w:val="0"/>
          <w:sz w:val="22"/>
          <w:szCs w:val="22"/>
        </w:rPr>
        <w:t xml:space="preserve">asis for </w:t>
      </w:r>
      <w:r w:rsidR="00A81D86">
        <w:rPr>
          <w:rFonts w:asciiTheme="minorHAnsi" w:hAnsiTheme="minorHAnsi"/>
          <w:i w:val="0"/>
          <w:spacing w:val="0"/>
          <w:sz w:val="22"/>
          <w:szCs w:val="22"/>
        </w:rPr>
        <w:t>V</w:t>
      </w:r>
      <w:r w:rsidRPr="00242AC9">
        <w:rPr>
          <w:rFonts w:asciiTheme="minorHAnsi" w:hAnsiTheme="minorHAnsi"/>
          <w:i w:val="0"/>
          <w:spacing w:val="0"/>
          <w:sz w:val="22"/>
          <w:szCs w:val="22"/>
        </w:rPr>
        <w:t xml:space="preserve">arying SAI </w:t>
      </w:r>
      <w:r w:rsidR="00A81D86">
        <w:rPr>
          <w:rFonts w:asciiTheme="minorHAnsi" w:hAnsiTheme="minorHAnsi"/>
          <w:i w:val="0"/>
          <w:spacing w:val="0"/>
          <w:sz w:val="22"/>
          <w:szCs w:val="22"/>
        </w:rPr>
        <w:t>M</w:t>
      </w:r>
      <w:r w:rsidRPr="00242AC9">
        <w:rPr>
          <w:rFonts w:asciiTheme="minorHAnsi" w:hAnsiTheme="minorHAnsi"/>
          <w:i w:val="0"/>
          <w:spacing w:val="0"/>
          <w:sz w:val="22"/>
          <w:szCs w:val="22"/>
        </w:rPr>
        <w:t>odels</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Despite the differences among SAI models and how they operate, SAI</w:t>
      </w:r>
      <w:r w:rsidR="00E91EA9">
        <w:rPr>
          <w:rFonts w:asciiTheme="minorHAnsi" w:hAnsiTheme="minorHAnsi"/>
        </w:rPr>
        <w:t>s</w:t>
      </w:r>
      <w:r w:rsidRPr="00242AC9">
        <w:rPr>
          <w:rFonts w:asciiTheme="minorHAnsi" w:hAnsiTheme="minorHAnsi"/>
        </w:rPr>
        <w:t xml:space="preserve"> </w:t>
      </w:r>
      <w:proofErr w:type="gramStart"/>
      <w:r w:rsidRPr="00242AC9">
        <w:rPr>
          <w:rFonts w:asciiTheme="minorHAnsi" w:hAnsiTheme="minorHAnsi"/>
        </w:rPr>
        <w:t>are</w:t>
      </w:r>
      <w:proofErr w:type="gramEnd"/>
      <w:r w:rsidRPr="00242AC9">
        <w:rPr>
          <w:rFonts w:asciiTheme="minorHAnsi" w:hAnsiTheme="minorHAnsi"/>
        </w:rPr>
        <w:t xml:space="preserve"> established by constitution, law, regulation or treaty.</w:t>
      </w:r>
    </w:p>
    <w:p w:rsidR="004721B0" w:rsidRDefault="00691AA5">
      <w:pPr>
        <w:spacing w:after="0" w:line="240" w:lineRule="auto"/>
        <w:rPr>
          <w:rFonts w:asciiTheme="minorHAnsi" w:hAnsiTheme="minorHAnsi"/>
        </w:rPr>
      </w:pPr>
      <w:r>
        <w:rPr>
          <w:rFonts w:asciiTheme="minorHAnsi" w:hAnsiTheme="minorHAnsi"/>
        </w:rPr>
        <w:br w:type="page"/>
      </w:r>
    </w:p>
    <w:p w:rsidR="004721B0" w:rsidRDefault="00242AC9">
      <w:pPr>
        <w:pStyle w:val="Heading1"/>
        <w:spacing w:before="0" w:line="240" w:lineRule="auto"/>
        <w:jc w:val="both"/>
        <w:rPr>
          <w:rFonts w:asciiTheme="minorHAnsi" w:hAnsiTheme="minorHAnsi"/>
        </w:rPr>
      </w:pPr>
      <w:bookmarkStart w:id="315" w:name="_Toc452130663"/>
      <w:bookmarkStart w:id="316" w:name="_Toc452130735"/>
      <w:bookmarkStart w:id="317" w:name="_Toc452131694"/>
      <w:bookmarkStart w:id="318" w:name="_Toc452364531"/>
      <w:bookmarkStart w:id="319" w:name="_Toc452364640"/>
      <w:bookmarkStart w:id="320" w:name="_Toc452365291"/>
      <w:bookmarkStart w:id="321" w:name="_Toc452368776"/>
      <w:bookmarkStart w:id="322" w:name="_Toc452368910"/>
      <w:bookmarkStart w:id="323" w:name="_Toc399071627"/>
      <w:bookmarkStart w:id="324" w:name="_Toc399074454"/>
      <w:bookmarkStart w:id="325" w:name="_Toc399074534"/>
      <w:bookmarkStart w:id="326" w:name="_Toc399074591"/>
      <w:bookmarkStart w:id="327" w:name="_Toc399074649"/>
      <w:bookmarkStart w:id="328" w:name="_Toc399074732"/>
      <w:bookmarkStart w:id="329" w:name="_Toc399074922"/>
      <w:bookmarkStart w:id="330" w:name="_Toc399071628"/>
      <w:bookmarkStart w:id="331" w:name="_Toc399074455"/>
      <w:bookmarkStart w:id="332" w:name="_Toc399074535"/>
      <w:bookmarkStart w:id="333" w:name="_Toc399074592"/>
      <w:bookmarkStart w:id="334" w:name="_Toc399074650"/>
      <w:bookmarkStart w:id="335" w:name="_Toc399074733"/>
      <w:bookmarkStart w:id="336" w:name="_Toc399074923"/>
      <w:bookmarkStart w:id="337" w:name="_Toc399071629"/>
      <w:bookmarkStart w:id="338" w:name="_Toc399074456"/>
      <w:bookmarkStart w:id="339" w:name="_Toc399074536"/>
      <w:bookmarkStart w:id="340" w:name="_Toc399074593"/>
      <w:bookmarkStart w:id="341" w:name="_Toc399074651"/>
      <w:bookmarkStart w:id="342" w:name="_Toc399074734"/>
      <w:bookmarkStart w:id="343" w:name="_Toc399074924"/>
      <w:bookmarkStart w:id="344" w:name="_Toc399071630"/>
      <w:bookmarkStart w:id="345" w:name="_Toc399074457"/>
      <w:bookmarkStart w:id="346" w:name="_Toc399074537"/>
      <w:bookmarkStart w:id="347" w:name="_Toc399074594"/>
      <w:bookmarkStart w:id="348" w:name="_Toc399074652"/>
      <w:bookmarkStart w:id="349" w:name="_Toc399074735"/>
      <w:bookmarkStart w:id="350" w:name="_Toc399074925"/>
      <w:bookmarkStart w:id="351" w:name="_Toc399071631"/>
      <w:bookmarkStart w:id="352" w:name="_Toc399074458"/>
      <w:bookmarkStart w:id="353" w:name="_Toc399074538"/>
      <w:bookmarkStart w:id="354" w:name="_Toc399074595"/>
      <w:bookmarkStart w:id="355" w:name="_Toc399074653"/>
      <w:bookmarkStart w:id="356" w:name="_Toc399074736"/>
      <w:bookmarkStart w:id="357" w:name="_Toc399074926"/>
      <w:bookmarkStart w:id="358" w:name="_Toc399071632"/>
      <w:bookmarkStart w:id="359" w:name="_Toc399074459"/>
      <w:bookmarkStart w:id="360" w:name="_Toc399074539"/>
      <w:bookmarkStart w:id="361" w:name="_Toc399074596"/>
      <w:bookmarkStart w:id="362" w:name="_Toc399074654"/>
      <w:bookmarkStart w:id="363" w:name="_Toc399074737"/>
      <w:bookmarkStart w:id="364" w:name="_Toc399074927"/>
      <w:bookmarkStart w:id="365" w:name="_Toc399071633"/>
      <w:bookmarkStart w:id="366" w:name="_Toc399074460"/>
      <w:bookmarkStart w:id="367" w:name="_Toc399074540"/>
      <w:bookmarkStart w:id="368" w:name="_Toc399074597"/>
      <w:bookmarkStart w:id="369" w:name="_Toc399074655"/>
      <w:bookmarkStart w:id="370" w:name="_Toc399074738"/>
      <w:bookmarkStart w:id="371" w:name="_Toc399074928"/>
      <w:bookmarkStart w:id="372" w:name="_Toc399071634"/>
      <w:bookmarkStart w:id="373" w:name="_Toc399074461"/>
      <w:bookmarkStart w:id="374" w:name="_Toc399074541"/>
      <w:bookmarkStart w:id="375" w:name="_Toc399074598"/>
      <w:bookmarkStart w:id="376" w:name="_Toc399074656"/>
      <w:bookmarkStart w:id="377" w:name="_Toc399074739"/>
      <w:bookmarkStart w:id="378" w:name="_Toc399074929"/>
      <w:bookmarkStart w:id="379" w:name="_Toc399071635"/>
      <w:bookmarkStart w:id="380" w:name="_Toc399074462"/>
      <w:bookmarkStart w:id="381" w:name="_Toc399074542"/>
      <w:bookmarkStart w:id="382" w:name="_Toc399074599"/>
      <w:bookmarkStart w:id="383" w:name="_Toc399074657"/>
      <w:bookmarkStart w:id="384" w:name="_Toc399074740"/>
      <w:bookmarkStart w:id="385" w:name="_Toc399074930"/>
      <w:bookmarkStart w:id="386" w:name="_Toc399071636"/>
      <w:bookmarkStart w:id="387" w:name="_Toc399074463"/>
      <w:bookmarkStart w:id="388" w:name="_Toc399074543"/>
      <w:bookmarkStart w:id="389" w:name="_Toc399074600"/>
      <w:bookmarkStart w:id="390" w:name="_Toc399074658"/>
      <w:bookmarkStart w:id="391" w:name="_Toc399074741"/>
      <w:bookmarkStart w:id="392" w:name="_Toc399074931"/>
      <w:bookmarkStart w:id="393" w:name="_Toc397346372"/>
      <w:bookmarkStart w:id="394" w:name="_Toc397346527"/>
      <w:bookmarkStart w:id="395" w:name="_Toc397347122"/>
      <w:bookmarkStart w:id="396" w:name="_Toc397347168"/>
      <w:bookmarkStart w:id="397" w:name="_Toc397346374"/>
      <w:bookmarkStart w:id="398" w:name="_Toc397346529"/>
      <w:bookmarkStart w:id="399" w:name="_Toc397347124"/>
      <w:bookmarkStart w:id="400" w:name="_Toc397347170"/>
      <w:bookmarkStart w:id="401" w:name="_Toc422363470"/>
      <w:bookmarkStart w:id="402" w:name="_Toc452407268"/>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242AC9">
        <w:rPr>
          <w:rFonts w:asciiTheme="minorHAnsi" w:hAnsiTheme="minorHAnsi"/>
        </w:rPr>
        <w:lastRenderedPageBreak/>
        <w:t>Basis in INTOSAI Standards</w:t>
      </w:r>
      <w:bookmarkEnd w:id="401"/>
      <w:r w:rsidRPr="00242AC9">
        <w:rPr>
          <w:rFonts w:asciiTheme="minorHAnsi" w:hAnsiTheme="minorHAnsi"/>
        </w:rPr>
        <w:t xml:space="preserve"> and Principles</w:t>
      </w:r>
      <w:bookmarkEnd w:id="402"/>
    </w:p>
    <w:p w:rsidR="00734542" w:rsidRPr="00A666C2" w:rsidRDefault="00734542" w:rsidP="00997E08">
      <w:pPr>
        <w:pStyle w:val="NoSpacing"/>
        <w:jc w:val="both"/>
        <w:rPr>
          <w:rFonts w:asciiTheme="minorHAnsi" w:hAnsiTheme="minorHAnsi"/>
        </w:rPr>
      </w:pPr>
    </w:p>
    <w:p w:rsidR="00271B4A" w:rsidRDefault="00271B4A" w:rsidP="00997E08">
      <w:pPr>
        <w:pStyle w:val="NoSpacing"/>
        <w:jc w:val="both"/>
        <w:rPr>
          <w:rFonts w:asciiTheme="minorHAnsi" w:hAnsiTheme="minorHAnsi"/>
        </w:rPr>
      </w:pPr>
    </w:p>
    <w:p w:rsidR="00734542" w:rsidRPr="00A666C2" w:rsidRDefault="00242AC9" w:rsidP="00997E08">
      <w:pPr>
        <w:pStyle w:val="NoSpacing"/>
        <w:jc w:val="both"/>
        <w:rPr>
          <w:rFonts w:asciiTheme="minorHAnsi" w:hAnsiTheme="minorHAnsi"/>
        </w:rPr>
      </w:pPr>
      <w:r w:rsidRPr="00242AC9">
        <w:rPr>
          <w:rFonts w:asciiTheme="minorHAnsi" w:hAnsiTheme="minorHAnsi"/>
        </w:rPr>
        <w:t>These guidelines are supported by several existing INTOSAI principles.</w:t>
      </w:r>
    </w:p>
    <w:p w:rsidR="00076426" w:rsidRDefault="00076426">
      <w:pPr>
        <w:pStyle w:val="NoSpacing"/>
        <w:jc w:val="both"/>
        <w:rPr>
          <w:rFonts w:asciiTheme="minorHAnsi" w:hAnsiTheme="minorHAnsi"/>
        </w:rPr>
      </w:pPr>
    </w:p>
    <w:p w:rsidR="004721B0" w:rsidRDefault="00242AC9">
      <w:pPr>
        <w:pStyle w:val="Subtitle"/>
        <w:spacing w:after="0" w:line="240" w:lineRule="auto"/>
        <w:jc w:val="both"/>
        <w:rPr>
          <w:rFonts w:asciiTheme="minorHAnsi" w:hAnsiTheme="minorHAnsi"/>
          <w:b/>
          <w:spacing w:val="0"/>
          <w:sz w:val="22"/>
          <w:szCs w:val="22"/>
        </w:rPr>
      </w:pPr>
      <w:r w:rsidRPr="00242AC9">
        <w:rPr>
          <w:rFonts w:asciiTheme="minorHAnsi" w:hAnsiTheme="minorHAnsi"/>
          <w:b/>
          <w:spacing w:val="0"/>
          <w:sz w:val="22"/>
          <w:szCs w:val="22"/>
        </w:rPr>
        <w:t>Guiding principle ISSAI 1: Lima Declaration of Guidelines and Auditing Precepts</w:t>
      </w:r>
      <w:r w:rsidR="00D44566">
        <w:rPr>
          <w:rFonts w:asciiTheme="minorHAnsi" w:hAnsiTheme="minorHAnsi"/>
          <w:b/>
          <w:spacing w:val="0"/>
          <w:sz w:val="22"/>
          <w:szCs w:val="22"/>
        </w:rPr>
        <w:t xml:space="preserve"> </w:t>
      </w:r>
      <w:r w:rsidRPr="00242AC9">
        <w:rPr>
          <w:rFonts w:asciiTheme="minorHAnsi" w:hAnsiTheme="minorHAnsi"/>
          <w:b/>
          <w:spacing w:val="0"/>
          <w:sz w:val="22"/>
          <w:szCs w:val="22"/>
        </w:rPr>
        <w:t>- Section 16 – Reporting to Parliament and to the general public outlines some requirements for cooperation between an SAI and the Legislature:</w:t>
      </w:r>
    </w:p>
    <w:p w:rsidR="004721B0" w:rsidRDefault="004721B0">
      <w:pPr>
        <w:pStyle w:val="Heading2"/>
        <w:numPr>
          <w:ilvl w:val="0"/>
          <w:numId w:val="0"/>
        </w:numPr>
        <w:spacing w:before="0" w:line="240" w:lineRule="auto"/>
        <w:ind w:left="576"/>
        <w:jc w:val="both"/>
        <w:rPr>
          <w:rFonts w:asciiTheme="minorHAnsi" w:hAnsiTheme="minorHAnsi"/>
          <w:sz w:val="22"/>
          <w:szCs w:val="22"/>
        </w:rPr>
      </w:pPr>
      <w:bookmarkStart w:id="403" w:name="_Toc422363471"/>
    </w:p>
    <w:p w:rsidR="004721B0" w:rsidRDefault="00242AC9">
      <w:pPr>
        <w:pStyle w:val="Heading2"/>
        <w:spacing w:before="0" w:line="240" w:lineRule="auto"/>
        <w:jc w:val="both"/>
        <w:rPr>
          <w:rFonts w:asciiTheme="minorHAnsi" w:hAnsiTheme="minorHAnsi"/>
          <w:sz w:val="22"/>
          <w:szCs w:val="22"/>
        </w:rPr>
      </w:pPr>
      <w:bookmarkStart w:id="404" w:name="_Toc452407269"/>
      <w:r w:rsidRPr="00242AC9">
        <w:rPr>
          <w:rFonts w:asciiTheme="minorHAnsi" w:hAnsiTheme="minorHAnsi"/>
          <w:sz w:val="22"/>
          <w:szCs w:val="22"/>
        </w:rPr>
        <w:t>Empowering the SAI</w:t>
      </w:r>
      <w:bookmarkEnd w:id="403"/>
      <w:bookmarkEnd w:id="404"/>
    </w:p>
    <w:p w:rsidR="008664F6" w:rsidRPr="00A666C2" w:rsidRDefault="008664F6" w:rsidP="00997E08">
      <w:pPr>
        <w:pStyle w:val="NoSpacing"/>
        <w:jc w:val="both"/>
        <w:rPr>
          <w:rFonts w:asciiTheme="minorHAnsi" w:hAnsiTheme="minorHAnsi"/>
        </w:rPr>
      </w:pPr>
    </w:p>
    <w:p w:rsidR="002A7F06" w:rsidRPr="00A666C2" w:rsidRDefault="00242AC9" w:rsidP="00997E08">
      <w:pPr>
        <w:pStyle w:val="NoSpacing"/>
        <w:jc w:val="both"/>
        <w:rPr>
          <w:rFonts w:asciiTheme="minorHAnsi" w:hAnsiTheme="minorHAnsi"/>
          <w:i/>
        </w:rPr>
      </w:pPr>
      <w:r w:rsidRPr="00242AC9">
        <w:rPr>
          <w:rFonts w:asciiTheme="minorHAnsi" w:hAnsiTheme="minorHAnsi"/>
        </w:rPr>
        <w:t>“</w:t>
      </w:r>
      <w:r w:rsidRPr="00242AC9">
        <w:rPr>
          <w:rFonts w:asciiTheme="minorHAnsi" w:hAnsiTheme="minorHAnsi"/>
          <w:i/>
        </w:rPr>
        <w:t>The Supreme Audit Institution shall be empowered and required by the Constitution to report its findings annually and independently to Parliament or any other responsible public body; this report shall be published.  This will ensure extensive distribution and discussion, and enhance opportunities for enforcing the findings of the Supreme Audit Institution.</w:t>
      </w:r>
    </w:p>
    <w:p w:rsidR="00242606" w:rsidRPr="00A666C2" w:rsidRDefault="00242606" w:rsidP="00997E08">
      <w:pPr>
        <w:pStyle w:val="NoSpacing"/>
        <w:jc w:val="both"/>
        <w:rPr>
          <w:rFonts w:asciiTheme="minorHAnsi" w:hAnsiTheme="minorHAnsi"/>
          <w:i/>
        </w:rPr>
      </w:pPr>
    </w:p>
    <w:p w:rsidR="00076426" w:rsidRDefault="00242AC9">
      <w:pPr>
        <w:pStyle w:val="NoSpacing"/>
        <w:jc w:val="both"/>
        <w:rPr>
          <w:rFonts w:asciiTheme="minorHAnsi" w:hAnsiTheme="minorHAnsi"/>
          <w:i/>
        </w:rPr>
      </w:pPr>
      <w:r w:rsidRPr="00242AC9">
        <w:rPr>
          <w:rFonts w:asciiTheme="minorHAnsi" w:hAnsiTheme="minorHAnsi"/>
          <w:i/>
        </w:rPr>
        <w:t>The Supreme Audit Institution shall also be empowered to report on particularly important and significant findings during the year”.</w:t>
      </w:r>
    </w:p>
    <w:p w:rsidR="00076426" w:rsidRDefault="00076426">
      <w:pPr>
        <w:pStyle w:val="NoSpacing"/>
        <w:jc w:val="both"/>
        <w:rPr>
          <w:rFonts w:asciiTheme="minorHAnsi" w:hAnsiTheme="minorHAnsi"/>
        </w:rPr>
      </w:pPr>
    </w:p>
    <w:p w:rsidR="00076426" w:rsidRDefault="00242AC9">
      <w:pPr>
        <w:pStyle w:val="NoSpacing"/>
        <w:jc w:val="both"/>
        <w:rPr>
          <w:rFonts w:asciiTheme="minorHAnsi" w:hAnsiTheme="minorHAnsi"/>
        </w:rPr>
      </w:pPr>
      <w:r w:rsidRPr="00242AC9">
        <w:rPr>
          <w:rFonts w:asciiTheme="minorHAnsi" w:hAnsiTheme="minorHAnsi"/>
        </w:rPr>
        <w:t>Findings that require immediate action, such as misappropriation of public monies and abuse of powers, should be reported directly to the relevant authorities (the executive and judiciary), for immediate action.</w:t>
      </w:r>
    </w:p>
    <w:p w:rsidR="00076426" w:rsidRDefault="00076426">
      <w:pPr>
        <w:pStyle w:val="NoSpacing"/>
        <w:jc w:val="both"/>
        <w:rPr>
          <w:rFonts w:asciiTheme="minorHAnsi" w:hAnsiTheme="minorHAnsi"/>
        </w:rPr>
      </w:pPr>
    </w:p>
    <w:p w:rsidR="004721B0" w:rsidRDefault="00242AC9">
      <w:pPr>
        <w:pStyle w:val="Heading2"/>
        <w:spacing w:before="0" w:line="240" w:lineRule="auto"/>
        <w:jc w:val="both"/>
        <w:rPr>
          <w:rFonts w:asciiTheme="minorHAnsi" w:hAnsiTheme="minorHAnsi"/>
          <w:sz w:val="22"/>
          <w:szCs w:val="22"/>
        </w:rPr>
      </w:pPr>
      <w:bookmarkStart w:id="405" w:name="_Toc422363472"/>
      <w:bookmarkStart w:id="406" w:name="_Toc452407270"/>
      <w:r w:rsidRPr="00242AC9">
        <w:rPr>
          <w:rFonts w:asciiTheme="minorHAnsi" w:hAnsiTheme="minorHAnsi"/>
          <w:sz w:val="22"/>
          <w:szCs w:val="22"/>
        </w:rPr>
        <w:t xml:space="preserve">Follow up </w:t>
      </w:r>
      <w:r w:rsidR="00A81D86">
        <w:rPr>
          <w:rFonts w:asciiTheme="minorHAnsi" w:hAnsiTheme="minorHAnsi"/>
          <w:sz w:val="22"/>
          <w:szCs w:val="22"/>
        </w:rPr>
        <w:t>A</w:t>
      </w:r>
      <w:r w:rsidRPr="00242AC9">
        <w:rPr>
          <w:rFonts w:asciiTheme="minorHAnsi" w:hAnsiTheme="minorHAnsi"/>
          <w:sz w:val="22"/>
          <w:szCs w:val="22"/>
        </w:rPr>
        <w:t xml:space="preserve">ctively and </w:t>
      </w:r>
      <w:bookmarkEnd w:id="405"/>
      <w:r w:rsidR="00A81D86">
        <w:rPr>
          <w:rFonts w:asciiTheme="minorHAnsi" w:hAnsiTheme="minorHAnsi"/>
          <w:sz w:val="22"/>
          <w:szCs w:val="22"/>
        </w:rPr>
        <w:t>M</w:t>
      </w:r>
      <w:r w:rsidRPr="00242AC9">
        <w:rPr>
          <w:rFonts w:asciiTheme="minorHAnsi" w:hAnsiTheme="minorHAnsi"/>
          <w:sz w:val="22"/>
          <w:szCs w:val="22"/>
        </w:rPr>
        <w:t>ethodically</w:t>
      </w:r>
      <w:bookmarkEnd w:id="406"/>
    </w:p>
    <w:p w:rsidR="005526C4" w:rsidRPr="00A666C2" w:rsidRDefault="005526C4" w:rsidP="00997E08">
      <w:pPr>
        <w:pStyle w:val="NoSpacing"/>
        <w:jc w:val="both"/>
        <w:rPr>
          <w:rFonts w:asciiTheme="minorHAnsi" w:hAnsiTheme="minorHAnsi"/>
        </w:rPr>
      </w:pPr>
    </w:p>
    <w:p w:rsidR="004721B0" w:rsidRDefault="00242AC9">
      <w:pPr>
        <w:pStyle w:val="Subtitle"/>
        <w:spacing w:after="0" w:line="240" w:lineRule="auto"/>
        <w:jc w:val="both"/>
        <w:rPr>
          <w:rFonts w:asciiTheme="minorHAnsi" w:hAnsiTheme="minorHAnsi"/>
          <w:b/>
          <w:spacing w:val="0"/>
          <w:sz w:val="22"/>
          <w:szCs w:val="22"/>
        </w:rPr>
      </w:pPr>
      <w:r w:rsidRPr="00242AC9">
        <w:rPr>
          <w:rFonts w:asciiTheme="minorHAnsi" w:hAnsiTheme="minorHAnsi"/>
          <w:b/>
          <w:bCs/>
          <w:spacing w:val="0"/>
          <w:sz w:val="22"/>
          <w:szCs w:val="22"/>
        </w:rPr>
        <w:t xml:space="preserve">ISSAI 10 - Principle 7 - </w:t>
      </w:r>
      <w:r w:rsidRPr="00242AC9">
        <w:rPr>
          <w:rFonts w:asciiTheme="minorHAnsi" w:hAnsiTheme="minorHAnsi"/>
          <w:b/>
          <w:spacing w:val="0"/>
          <w:sz w:val="22"/>
          <w:szCs w:val="22"/>
        </w:rPr>
        <w:t xml:space="preserve">The existence of effective follow-up mechanisms on SAI recommendations </w:t>
      </w:r>
    </w:p>
    <w:p w:rsidR="00271B4A" w:rsidRDefault="00271B4A" w:rsidP="00271B4A">
      <w:pPr>
        <w:pStyle w:val="NoSpacing"/>
        <w:jc w:val="both"/>
      </w:pPr>
    </w:p>
    <w:p w:rsidR="00434351" w:rsidRPr="00A666C2" w:rsidRDefault="00242AC9" w:rsidP="00271B4A">
      <w:pPr>
        <w:pStyle w:val="NoSpacing"/>
        <w:jc w:val="both"/>
        <w:rPr>
          <w:rFonts w:asciiTheme="minorHAnsi" w:hAnsiTheme="minorHAnsi" w:cs="Arial"/>
        </w:rPr>
      </w:pPr>
      <w:r w:rsidRPr="00242AC9">
        <w:rPr>
          <w:rFonts w:asciiTheme="minorHAnsi" w:hAnsiTheme="minorHAnsi"/>
          <w:i/>
        </w:rPr>
        <w:t>“SAIs should have their own internal follow-up systems in place to ensure that the audited entities properly address their observations and recommendations made by the SAI and the Legislature”</w:t>
      </w:r>
      <w:r w:rsidRPr="00242AC9">
        <w:rPr>
          <w:rFonts w:asciiTheme="minorHAnsi" w:hAnsiTheme="minorHAnsi"/>
        </w:rPr>
        <w:t>. This should include tracking implementation of the recommendations.</w:t>
      </w:r>
    </w:p>
    <w:p w:rsidR="00076426" w:rsidRDefault="00076426">
      <w:pPr>
        <w:pStyle w:val="NoSpacing"/>
        <w:jc w:val="both"/>
        <w:rPr>
          <w:rFonts w:asciiTheme="minorHAnsi" w:hAnsiTheme="minorHAnsi"/>
        </w:rPr>
      </w:pPr>
    </w:p>
    <w:p w:rsidR="00076426" w:rsidRDefault="00242AC9">
      <w:pPr>
        <w:pStyle w:val="NoSpacing"/>
        <w:jc w:val="both"/>
        <w:rPr>
          <w:rFonts w:asciiTheme="minorHAnsi" w:hAnsiTheme="minorHAnsi" w:cs="Arial"/>
        </w:rPr>
      </w:pPr>
      <w:r w:rsidRPr="00242AC9">
        <w:rPr>
          <w:rFonts w:asciiTheme="minorHAnsi" w:hAnsiTheme="minorHAnsi" w:cs="Arial"/>
          <w:i/>
        </w:rPr>
        <w:t xml:space="preserve">“SAIs should submit their follow-up reports to the Legislature, one of its commissions, or an </w:t>
      </w:r>
      <w:proofErr w:type="spellStart"/>
      <w:r w:rsidRPr="00242AC9">
        <w:rPr>
          <w:rFonts w:asciiTheme="minorHAnsi" w:hAnsiTheme="minorHAnsi" w:cs="Arial"/>
          <w:i/>
        </w:rPr>
        <w:t>auditee’s</w:t>
      </w:r>
      <w:proofErr w:type="spellEnd"/>
      <w:r w:rsidRPr="00242AC9">
        <w:rPr>
          <w:rFonts w:asciiTheme="minorHAnsi" w:hAnsiTheme="minorHAnsi" w:cs="Arial"/>
          <w:i/>
        </w:rPr>
        <w:t xml:space="preserve"> governing board, as appropriate, for review and follow-up on specific recommendations for corrective action even if they have </w:t>
      </w:r>
      <w:r w:rsidRPr="00242AC9">
        <w:rPr>
          <w:rFonts w:asciiTheme="minorHAnsi" w:hAnsiTheme="minorHAnsi"/>
          <w:i/>
        </w:rPr>
        <w:t>statutory powers for follow-up and sanctions”.</w:t>
      </w:r>
      <w:r w:rsidRPr="00242AC9">
        <w:rPr>
          <w:rFonts w:asciiTheme="minorHAnsi" w:hAnsiTheme="minorHAnsi"/>
        </w:rPr>
        <w:t xml:space="preserve"> The recommendations not followed up and resulted in the audit report should be made public.</w:t>
      </w:r>
    </w:p>
    <w:p w:rsidR="00076426" w:rsidRDefault="00076426">
      <w:pPr>
        <w:pStyle w:val="NoSpacing"/>
        <w:jc w:val="both"/>
        <w:rPr>
          <w:rFonts w:asciiTheme="minorHAnsi" w:hAnsiTheme="minorHAnsi" w:cs="Arial"/>
        </w:rPr>
      </w:pPr>
    </w:p>
    <w:p w:rsidR="00076426" w:rsidRDefault="00242AC9">
      <w:pPr>
        <w:pStyle w:val="NoSpacing"/>
        <w:jc w:val="both"/>
        <w:rPr>
          <w:rFonts w:asciiTheme="minorHAnsi" w:hAnsiTheme="minorHAnsi" w:cs="Arial"/>
        </w:rPr>
      </w:pPr>
      <w:r w:rsidRPr="00242AC9">
        <w:rPr>
          <w:rFonts w:asciiTheme="minorHAnsi" w:hAnsiTheme="minorHAnsi" w:cs="Arial"/>
        </w:rPr>
        <w:t>SAIs should improve the feasibility and relevance of audit recommendations, with special focus on preventing repeated problems.</w:t>
      </w:r>
    </w:p>
    <w:p w:rsidR="00076426" w:rsidRDefault="00242AC9">
      <w:pPr>
        <w:pStyle w:val="NoSpacing"/>
        <w:jc w:val="both"/>
        <w:rPr>
          <w:rFonts w:asciiTheme="minorHAnsi" w:hAnsiTheme="minorHAnsi" w:cs="Arial"/>
        </w:rPr>
      </w:pPr>
      <w:r w:rsidRPr="00242AC9">
        <w:rPr>
          <w:rFonts w:asciiTheme="minorHAnsi" w:hAnsiTheme="minorHAnsi" w:cs="Arial"/>
        </w:rPr>
        <w:t xml:space="preserve"> </w:t>
      </w:r>
    </w:p>
    <w:p w:rsidR="00076426" w:rsidRDefault="00242AC9">
      <w:pPr>
        <w:pStyle w:val="NoSpacing"/>
        <w:jc w:val="both"/>
        <w:rPr>
          <w:rFonts w:asciiTheme="minorHAnsi" w:hAnsiTheme="minorHAnsi" w:cs="Arial"/>
        </w:rPr>
      </w:pPr>
      <w:r w:rsidRPr="00242AC9">
        <w:rPr>
          <w:rFonts w:asciiTheme="minorHAnsi" w:hAnsiTheme="minorHAnsi" w:cs="Arial"/>
        </w:rPr>
        <w:t xml:space="preserve">A key element of the follow-up regime is to hold a post-audit meeting with audited agencies, the ministry responsible for finance and budget and other relevant ministries, to discuss realistic ways to act on the audit recommendations. </w:t>
      </w:r>
    </w:p>
    <w:p w:rsidR="00076426" w:rsidRDefault="00076426">
      <w:pPr>
        <w:pStyle w:val="NoSpacing"/>
        <w:jc w:val="both"/>
        <w:rPr>
          <w:rFonts w:asciiTheme="minorHAnsi" w:hAnsiTheme="minorHAnsi" w:cs="Arial"/>
        </w:rPr>
      </w:pPr>
    </w:p>
    <w:p w:rsidR="00076426" w:rsidRDefault="00076426">
      <w:pPr>
        <w:pStyle w:val="NoSpacing"/>
        <w:jc w:val="both"/>
        <w:rPr>
          <w:rFonts w:asciiTheme="minorHAnsi" w:hAnsiTheme="minorHAnsi" w:cs="Arial"/>
        </w:rPr>
      </w:pPr>
    </w:p>
    <w:p w:rsidR="00076426" w:rsidRDefault="00076426">
      <w:pPr>
        <w:pStyle w:val="NoSpacing"/>
        <w:jc w:val="both"/>
        <w:rPr>
          <w:rFonts w:asciiTheme="minorHAnsi" w:hAnsiTheme="minorHAnsi" w:cs="Arial"/>
        </w:rPr>
      </w:pPr>
    </w:p>
    <w:p w:rsidR="00076426" w:rsidRDefault="00076426">
      <w:pPr>
        <w:pStyle w:val="NoSpacing"/>
        <w:jc w:val="both"/>
        <w:rPr>
          <w:rFonts w:asciiTheme="minorHAnsi" w:hAnsiTheme="minorHAnsi" w:cs="Arial"/>
        </w:rPr>
      </w:pPr>
    </w:p>
    <w:p w:rsidR="00076426" w:rsidRDefault="00076426">
      <w:pPr>
        <w:pStyle w:val="NoSpacing"/>
        <w:jc w:val="both"/>
        <w:rPr>
          <w:rFonts w:asciiTheme="minorHAnsi" w:hAnsiTheme="minorHAnsi" w:cs="Arial"/>
        </w:rPr>
      </w:pPr>
    </w:p>
    <w:p w:rsidR="00076426" w:rsidRDefault="00076426">
      <w:pPr>
        <w:pStyle w:val="NoSpacing"/>
        <w:jc w:val="both"/>
        <w:rPr>
          <w:rFonts w:asciiTheme="minorHAnsi" w:hAnsiTheme="minorHAnsi" w:cs="Arial"/>
        </w:rPr>
      </w:pPr>
    </w:p>
    <w:p w:rsidR="004721B0" w:rsidRDefault="00242AC9">
      <w:pPr>
        <w:pStyle w:val="Heading2"/>
        <w:spacing w:before="0" w:line="240" w:lineRule="auto"/>
        <w:jc w:val="both"/>
        <w:rPr>
          <w:rFonts w:asciiTheme="minorHAnsi" w:hAnsiTheme="minorHAnsi"/>
          <w:b w:val="0"/>
          <w:sz w:val="22"/>
          <w:szCs w:val="22"/>
        </w:rPr>
      </w:pPr>
      <w:bookmarkStart w:id="407" w:name="_Toc422043176"/>
      <w:bookmarkStart w:id="408" w:name="_Toc422163237"/>
      <w:bookmarkStart w:id="409" w:name="_Toc422163365"/>
      <w:bookmarkStart w:id="410" w:name="_Toc422363357"/>
      <w:bookmarkStart w:id="411" w:name="_Toc422363473"/>
      <w:bookmarkStart w:id="412" w:name="_Toc422043177"/>
      <w:bookmarkStart w:id="413" w:name="_Toc422163238"/>
      <w:bookmarkStart w:id="414" w:name="_Toc422163366"/>
      <w:bookmarkStart w:id="415" w:name="_Toc422363358"/>
      <w:bookmarkStart w:id="416" w:name="_Toc422363474"/>
      <w:bookmarkStart w:id="417" w:name="_Toc422043178"/>
      <w:bookmarkStart w:id="418" w:name="_Toc422163239"/>
      <w:bookmarkStart w:id="419" w:name="_Toc422163367"/>
      <w:bookmarkStart w:id="420" w:name="_Toc422363359"/>
      <w:bookmarkStart w:id="421" w:name="_Toc422363475"/>
      <w:bookmarkStart w:id="422" w:name="_Toc422043179"/>
      <w:bookmarkStart w:id="423" w:name="_Toc422163240"/>
      <w:bookmarkStart w:id="424" w:name="_Toc422163368"/>
      <w:bookmarkStart w:id="425" w:name="_Toc422363360"/>
      <w:bookmarkStart w:id="426" w:name="_Toc422363476"/>
      <w:bookmarkStart w:id="427" w:name="_Toc422043180"/>
      <w:bookmarkStart w:id="428" w:name="_Toc422163241"/>
      <w:bookmarkStart w:id="429" w:name="_Toc422163369"/>
      <w:bookmarkStart w:id="430" w:name="_Toc422363361"/>
      <w:bookmarkStart w:id="431" w:name="_Toc422363477"/>
      <w:bookmarkStart w:id="432" w:name="_Toc422363478"/>
      <w:bookmarkStart w:id="433" w:name="_Toc452407271"/>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242AC9">
        <w:rPr>
          <w:rFonts w:asciiTheme="minorHAnsi" w:hAnsiTheme="minorHAnsi"/>
          <w:sz w:val="22"/>
          <w:szCs w:val="22"/>
        </w:rPr>
        <w:lastRenderedPageBreak/>
        <w:t>Adding value to the lives of citizens</w:t>
      </w:r>
      <w:bookmarkEnd w:id="432"/>
      <w:bookmarkEnd w:id="433"/>
    </w:p>
    <w:p w:rsidR="004721B0" w:rsidRDefault="004721B0">
      <w:pPr>
        <w:pStyle w:val="Subtitle"/>
        <w:spacing w:after="0" w:line="240" w:lineRule="auto"/>
        <w:jc w:val="both"/>
        <w:rPr>
          <w:rFonts w:asciiTheme="minorHAnsi" w:hAnsiTheme="minorHAnsi"/>
          <w:b/>
          <w:spacing w:val="0"/>
          <w:sz w:val="22"/>
          <w:szCs w:val="22"/>
        </w:rPr>
      </w:pPr>
    </w:p>
    <w:p w:rsidR="004721B0" w:rsidRDefault="00242AC9">
      <w:pPr>
        <w:pStyle w:val="Subtitle"/>
        <w:spacing w:after="0" w:line="240" w:lineRule="auto"/>
        <w:jc w:val="both"/>
        <w:rPr>
          <w:rFonts w:asciiTheme="minorHAnsi" w:hAnsiTheme="minorHAnsi"/>
          <w:b/>
          <w:bCs/>
          <w:spacing w:val="0"/>
          <w:sz w:val="22"/>
          <w:szCs w:val="22"/>
        </w:rPr>
      </w:pPr>
      <w:r w:rsidRPr="00242AC9">
        <w:rPr>
          <w:rFonts w:asciiTheme="minorHAnsi" w:hAnsiTheme="minorHAnsi"/>
          <w:b/>
          <w:spacing w:val="0"/>
          <w:sz w:val="22"/>
          <w:szCs w:val="22"/>
        </w:rPr>
        <w:t xml:space="preserve">ISSAI 12 - </w:t>
      </w:r>
      <w:r w:rsidRPr="00242AC9">
        <w:rPr>
          <w:rFonts w:asciiTheme="minorHAnsi" w:hAnsiTheme="minorHAnsi"/>
          <w:b/>
          <w:bCs/>
          <w:spacing w:val="0"/>
          <w:sz w:val="22"/>
          <w:szCs w:val="22"/>
        </w:rPr>
        <w:t>The Value and Benefits of Supreme Audit Institutions – making a difference to the lives of citizens</w:t>
      </w:r>
    </w:p>
    <w:p w:rsidR="004721B0" w:rsidRDefault="004721B0"/>
    <w:p w:rsidR="004721B0" w:rsidRDefault="00242AC9">
      <w:pPr>
        <w:spacing w:after="0" w:line="240" w:lineRule="auto"/>
        <w:jc w:val="both"/>
        <w:rPr>
          <w:rFonts w:asciiTheme="minorHAnsi" w:hAnsiTheme="minorHAnsi"/>
        </w:rPr>
      </w:pPr>
      <w:r w:rsidRPr="00242AC9">
        <w:rPr>
          <w:rFonts w:asciiTheme="minorHAnsi" w:hAnsiTheme="minorHAnsi"/>
        </w:rPr>
        <w:t xml:space="preserve">The effective functioning of an SAI is closely linked to the relationship that it forges with the legislature, judiciary and the executive. Public perception that an SAI adheres to the highest levels of accountability and standards within its own organization ultimately determines the level of confidence that society has in the work done. An SAI that is effective will positively impact the lives of the citizenry and instill confidence in public sector financial management.  </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SAI’s Demonstrate ongoing relevance to citizens, Parliament and other stakeholders by adhering to ISSAI 12:</w:t>
      </w:r>
    </w:p>
    <w:p w:rsidR="004721B0" w:rsidRDefault="004721B0">
      <w:pPr>
        <w:spacing w:after="0" w:line="240" w:lineRule="auto"/>
        <w:jc w:val="both"/>
        <w:rPr>
          <w:rFonts w:asciiTheme="minorHAnsi" w:hAnsiTheme="minorHAnsi"/>
        </w:rPr>
      </w:pPr>
    </w:p>
    <w:p w:rsidR="004721B0" w:rsidRDefault="00242AC9">
      <w:pPr>
        <w:pStyle w:val="ListParagraph"/>
        <w:numPr>
          <w:ilvl w:val="0"/>
          <w:numId w:val="5"/>
        </w:numPr>
        <w:spacing w:after="0" w:line="240" w:lineRule="auto"/>
        <w:jc w:val="both"/>
        <w:rPr>
          <w:rFonts w:asciiTheme="minorHAnsi" w:hAnsiTheme="minorHAnsi"/>
        </w:rPr>
      </w:pPr>
      <w:r w:rsidRPr="00242AC9">
        <w:rPr>
          <w:rFonts w:asciiTheme="minorHAnsi" w:hAnsiTheme="minorHAnsi"/>
        </w:rPr>
        <w:t>Principle 6: Communicating effectively with stakeholders.</w:t>
      </w:r>
    </w:p>
    <w:p w:rsidR="004721B0" w:rsidRDefault="00242AC9">
      <w:pPr>
        <w:pStyle w:val="ListParagraph"/>
        <w:numPr>
          <w:ilvl w:val="0"/>
          <w:numId w:val="5"/>
        </w:numPr>
        <w:spacing w:after="0" w:line="240" w:lineRule="auto"/>
        <w:jc w:val="both"/>
        <w:rPr>
          <w:rFonts w:asciiTheme="minorHAnsi" w:hAnsiTheme="minorHAnsi"/>
        </w:rPr>
      </w:pPr>
      <w:r w:rsidRPr="00242AC9">
        <w:rPr>
          <w:rFonts w:asciiTheme="minorHAnsi" w:hAnsiTheme="minorHAnsi"/>
        </w:rPr>
        <w:t>Principle</w:t>
      </w:r>
      <w:r w:rsidR="00FD5025">
        <w:rPr>
          <w:rFonts w:asciiTheme="minorHAnsi" w:hAnsiTheme="minorHAnsi"/>
        </w:rPr>
        <w:t xml:space="preserve"> </w:t>
      </w:r>
      <w:r w:rsidRPr="00242AC9">
        <w:rPr>
          <w:rFonts w:asciiTheme="minorHAnsi" w:hAnsiTheme="minorHAnsi"/>
        </w:rPr>
        <w:t>7: Being a credible source of independent and objective insight and guidance to support beneficial change in the public sector.</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SAIs should make more use of new media and big data technology to improve their profile among stakeholders.</w:t>
      </w:r>
    </w:p>
    <w:p w:rsidR="004721B0" w:rsidRDefault="004721B0">
      <w:pPr>
        <w:spacing w:after="0" w:line="240" w:lineRule="auto"/>
        <w:jc w:val="both"/>
        <w:rPr>
          <w:rFonts w:asciiTheme="minorHAnsi" w:hAnsiTheme="minorHAnsi"/>
        </w:rPr>
      </w:pPr>
    </w:p>
    <w:p w:rsidR="004721B0" w:rsidRDefault="00242AC9">
      <w:pPr>
        <w:pStyle w:val="Heading2"/>
        <w:spacing w:before="0" w:line="240" w:lineRule="auto"/>
        <w:jc w:val="both"/>
        <w:rPr>
          <w:rFonts w:asciiTheme="minorHAnsi" w:hAnsiTheme="minorHAnsi"/>
          <w:sz w:val="22"/>
          <w:szCs w:val="22"/>
          <w:lang w:eastAsia="fr-CA"/>
        </w:rPr>
      </w:pPr>
      <w:bookmarkStart w:id="434" w:name="_Toc399074472"/>
      <w:bookmarkStart w:id="435" w:name="_Toc399074552"/>
      <w:bookmarkStart w:id="436" w:name="_Toc399074609"/>
      <w:bookmarkStart w:id="437" w:name="_Toc399074667"/>
      <w:bookmarkStart w:id="438" w:name="_Toc399074750"/>
      <w:bookmarkStart w:id="439" w:name="_Toc399074940"/>
      <w:bookmarkStart w:id="440" w:name="_Toc422363479"/>
      <w:bookmarkStart w:id="441" w:name="_Toc452407272"/>
      <w:bookmarkEnd w:id="434"/>
      <w:bookmarkEnd w:id="435"/>
      <w:bookmarkEnd w:id="436"/>
      <w:bookmarkEnd w:id="437"/>
      <w:bookmarkEnd w:id="438"/>
      <w:bookmarkEnd w:id="439"/>
      <w:r w:rsidRPr="00242AC9">
        <w:rPr>
          <w:rFonts w:asciiTheme="minorHAnsi" w:hAnsiTheme="minorHAnsi"/>
          <w:bCs w:val="0"/>
          <w:sz w:val="22"/>
          <w:szCs w:val="22"/>
          <w:lang w:eastAsia="fr-CA"/>
        </w:rPr>
        <w:t xml:space="preserve">Enhancing and </w:t>
      </w:r>
      <w:r w:rsidR="00A81D86">
        <w:rPr>
          <w:rFonts w:asciiTheme="minorHAnsi" w:hAnsiTheme="minorHAnsi"/>
          <w:bCs w:val="0"/>
          <w:sz w:val="22"/>
          <w:szCs w:val="22"/>
          <w:lang w:eastAsia="fr-CA"/>
        </w:rPr>
        <w:t>M</w:t>
      </w:r>
      <w:r w:rsidRPr="00242AC9">
        <w:rPr>
          <w:rFonts w:asciiTheme="minorHAnsi" w:hAnsiTheme="minorHAnsi"/>
          <w:bCs w:val="0"/>
          <w:sz w:val="22"/>
          <w:szCs w:val="22"/>
          <w:lang w:eastAsia="fr-CA"/>
        </w:rPr>
        <w:t xml:space="preserve">aintaining </w:t>
      </w:r>
      <w:r w:rsidR="00A81D86">
        <w:rPr>
          <w:rFonts w:asciiTheme="minorHAnsi" w:hAnsiTheme="minorHAnsi"/>
          <w:bCs w:val="0"/>
          <w:sz w:val="22"/>
          <w:szCs w:val="22"/>
          <w:lang w:eastAsia="fr-CA"/>
        </w:rPr>
        <w:t>T</w:t>
      </w:r>
      <w:r w:rsidRPr="00242AC9">
        <w:rPr>
          <w:rFonts w:asciiTheme="minorHAnsi" w:hAnsiTheme="minorHAnsi"/>
          <w:bCs w:val="0"/>
          <w:sz w:val="22"/>
          <w:szCs w:val="22"/>
          <w:lang w:eastAsia="fr-CA"/>
        </w:rPr>
        <w:t xml:space="preserve">ransparency, </w:t>
      </w:r>
      <w:bookmarkEnd w:id="440"/>
      <w:r w:rsidR="00A81D86">
        <w:rPr>
          <w:rFonts w:asciiTheme="minorHAnsi" w:hAnsiTheme="minorHAnsi"/>
          <w:bCs w:val="0"/>
          <w:sz w:val="22"/>
          <w:szCs w:val="22"/>
          <w:lang w:eastAsia="fr-CA"/>
        </w:rPr>
        <w:t>A</w:t>
      </w:r>
      <w:r w:rsidRPr="00242AC9">
        <w:rPr>
          <w:rFonts w:asciiTheme="minorHAnsi" w:hAnsiTheme="minorHAnsi"/>
          <w:bCs w:val="0"/>
          <w:sz w:val="22"/>
          <w:szCs w:val="22"/>
          <w:lang w:eastAsia="fr-CA"/>
        </w:rPr>
        <w:t xml:space="preserve">ccountability, </w:t>
      </w:r>
      <w:r w:rsidR="00A81D86">
        <w:rPr>
          <w:rFonts w:asciiTheme="minorHAnsi" w:hAnsiTheme="minorHAnsi"/>
          <w:bCs w:val="0"/>
          <w:sz w:val="22"/>
          <w:szCs w:val="22"/>
          <w:lang w:eastAsia="fr-CA"/>
        </w:rPr>
        <w:t>A</w:t>
      </w:r>
      <w:r w:rsidRPr="00242AC9">
        <w:rPr>
          <w:rFonts w:asciiTheme="minorHAnsi" w:hAnsiTheme="minorHAnsi"/>
          <w:bCs w:val="0"/>
          <w:sz w:val="22"/>
          <w:szCs w:val="22"/>
          <w:lang w:eastAsia="fr-CA"/>
        </w:rPr>
        <w:t xml:space="preserve">nswerability and </w:t>
      </w:r>
      <w:r w:rsidR="00A81D86">
        <w:rPr>
          <w:rFonts w:asciiTheme="minorHAnsi" w:hAnsiTheme="minorHAnsi"/>
          <w:bCs w:val="0"/>
          <w:sz w:val="22"/>
          <w:szCs w:val="22"/>
          <w:lang w:eastAsia="fr-CA"/>
        </w:rPr>
        <w:t>E</w:t>
      </w:r>
      <w:r w:rsidRPr="00242AC9">
        <w:rPr>
          <w:rFonts w:asciiTheme="minorHAnsi" w:hAnsiTheme="minorHAnsi"/>
          <w:bCs w:val="0"/>
          <w:sz w:val="22"/>
          <w:szCs w:val="22"/>
          <w:lang w:eastAsia="fr-CA"/>
        </w:rPr>
        <w:t>nforcement</w:t>
      </w:r>
      <w:bookmarkEnd w:id="441"/>
    </w:p>
    <w:p w:rsidR="004721B0" w:rsidRDefault="004721B0">
      <w:pPr>
        <w:spacing w:after="0" w:line="240" w:lineRule="auto"/>
        <w:jc w:val="both"/>
        <w:rPr>
          <w:rFonts w:asciiTheme="minorHAnsi" w:hAnsiTheme="minorHAnsi"/>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An SAI carries out external audits of public sector bodies and is one of the key links in the public financial management and accountability system in most countries. The relationship between the SAI, the legislature, the executive and the judiciary are critical to the effectiveness of the SAI</w:t>
      </w:r>
      <w:r w:rsidRPr="00242AC9">
        <w:rPr>
          <w:rStyle w:val="FootnoteReference"/>
          <w:rFonts w:asciiTheme="minorHAnsi" w:hAnsiTheme="minorHAnsi"/>
          <w:lang w:eastAsia="fr-CA"/>
        </w:rPr>
        <w:footnoteReference w:id="5"/>
      </w:r>
      <w:r w:rsidRPr="00242AC9">
        <w:rPr>
          <w:rFonts w:asciiTheme="minorHAnsi" w:hAnsiTheme="minorHAnsi"/>
          <w:lang w:eastAsia="fr-CA"/>
        </w:rPr>
        <w:t xml:space="preserve">. </w:t>
      </w:r>
    </w:p>
    <w:p w:rsidR="004721B0" w:rsidRDefault="004721B0">
      <w:pPr>
        <w:spacing w:after="0" w:line="240" w:lineRule="auto"/>
        <w:jc w:val="both"/>
        <w:rPr>
          <w:rFonts w:asciiTheme="minorHAnsi" w:hAnsiTheme="minorHAnsi"/>
          <w:lang w:eastAsia="fr-CA"/>
        </w:rPr>
      </w:pPr>
    </w:p>
    <w:p w:rsidR="004721B0" w:rsidRDefault="00242AC9">
      <w:pPr>
        <w:pStyle w:val="Heading3"/>
        <w:numPr>
          <w:ilvl w:val="2"/>
          <w:numId w:val="3"/>
        </w:numPr>
      </w:pPr>
      <w:bookmarkStart w:id="442" w:name="_Toc422363480"/>
      <w:bookmarkStart w:id="443" w:name="_Toc452407273"/>
      <w:r w:rsidRPr="00242AC9">
        <w:t>Transparency</w:t>
      </w:r>
      <w:bookmarkEnd w:id="442"/>
      <w:r w:rsidRPr="00242AC9">
        <w:t xml:space="preserve"> and </w:t>
      </w:r>
      <w:r w:rsidR="00A81D86">
        <w:t>A</w:t>
      </w:r>
      <w:r w:rsidRPr="00242AC9">
        <w:t>ccountability</w:t>
      </w:r>
      <w:bookmarkEnd w:id="443"/>
    </w:p>
    <w:p w:rsidR="00540013" w:rsidRPr="00A666C2" w:rsidRDefault="00540013" w:rsidP="00997E08">
      <w:pPr>
        <w:pStyle w:val="NoSpacing"/>
        <w:jc w:val="both"/>
        <w:rPr>
          <w:rFonts w:asciiTheme="minorHAnsi" w:hAnsiTheme="minorHAnsi"/>
          <w:lang w:eastAsia="fr-CA"/>
        </w:rPr>
      </w:pPr>
    </w:p>
    <w:p w:rsidR="00E30374" w:rsidRPr="00A666C2" w:rsidRDefault="00242AC9" w:rsidP="00997E08">
      <w:pPr>
        <w:pStyle w:val="NoSpacing"/>
        <w:jc w:val="both"/>
        <w:rPr>
          <w:rFonts w:asciiTheme="minorHAnsi" w:hAnsiTheme="minorHAnsi"/>
          <w:u w:val="single"/>
          <w:lang w:eastAsia="fr-CA"/>
        </w:rPr>
      </w:pPr>
      <w:r w:rsidRPr="00242AC9">
        <w:rPr>
          <w:rFonts w:asciiTheme="minorHAnsi" w:hAnsiTheme="minorHAnsi"/>
          <w:u w:val="single"/>
          <w:lang w:eastAsia="fr-CA"/>
        </w:rPr>
        <w:t>ISSAI 20 - Transparency</w:t>
      </w:r>
    </w:p>
    <w:p w:rsidR="00540013" w:rsidRPr="00A666C2" w:rsidRDefault="00540013" w:rsidP="00997E08">
      <w:pPr>
        <w:pStyle w:val="NoSpacing"/>
        <w:jc w:val="both"/>
        <w:rPr>
          <w:rFonts w:asciiTheme="minorHAnsi" w:hAnsiTheme="minorHAnsi"/>
          <w:lang w:eastAsia="fr-CA"/>
        </w:rPr>
      </w:pPr>
    </w:p>
    <w:p w:rsidR="00076426" w:rsidRDefault="00242AC9">
      <w:pPr>
        <w:pStyle w:val="NoSpacing"/>
        <w:jc w:val="both"/>
        <w:rPr>
          <w:rFonts w:asciiTheme="minorHAnsi" w:hAnsiTheme="minorHAnsi"/>
          <w:lang w:eastAsia="fr-CA"/>
        </w:rPr>
      </w:pPr>
      <w:r w:rsidRPr="00242AC9">
        <w:rPr>
          <w:rFonts w:asciiTheme="minorHAnsi" w:hAnsiTheme="minorHAnsi"/>
          <w:lang w:eastAsia="fr-CA"/>
        </w:rPr>
        <w:t xml:space="preserve">To maintain its credibility, the SAI needs to be as transparent as possible about the standards it adheres to and explain the process it uses to select areas to audit.   The SAI should also explain how it deals with audit requests from individual legislators, Citizen, other government organizations and from legislative standing committees.  It should be transparent about how the SAI operates. The SAI policy could include requirements for the public disclosure of assets and liabilities of its staff on annual basis. In addition, there could also be  public disclosure of travel expenses for senior officers, contracts issued by the SAI, </w:t>
      </w:r>
      <w:r w:rsidRPr="00242AC9">
        <w:rPr>
          <w:rFonts w:asciiTheme="minorHAnsi" w:hAnsiTheme="minorHAnsi"/>
          <w:i/>
          <w:lang w:eastAsia="fr-CA"/>
        </w:rPr>
        <w:t>et cetera</w:t>
      </w:r>
      <w:r w:rsidRPr="00242AC9">
        <w:rPr>
          <w:rFonts w:asciiTheme="minorHAnsi" w:hAnsiTheme="minorHAnsi"/>
          <w:lang w:eastAsia="fr-CA"/>
        </w:rPr>
        <w:t>.</w:t>
      </w:r>
    </w:p>
    <w:p w:rsidR="00076426" w:rsidRDefault="00076426">
      <w:pPr>
        <w:pStyle w:val="NoSpacing"/>
        <w:jc w:val="both"/>
        <w:rPr>
          <w:rFonts w:asciiTheme="minorHAnsi" w:hAnsiTheme="minorHAnsi"/>
          <w:lang w:eastAsia="fr-CA"/>
        </w:rPr>
      </w:pPr>
    </w:p>
    <w:p w:rsidR="00076426" w:rsidRDefault="00242AC9">
      <w:pPr>
        <w:pStyle w:val="NoSpacing"/>
        <w:jc w:val="both"/>
        <w:rPr>
          <w:rFonts w:asciiTheme="minorHAnsi" w:hAnsiTheme="minorHAnsi"/>
          <w:lang w:eastAsia="fr-CA"/>
        </w:rPr>
      </w:pPr>
      <w:r w:rsidRPr="00242AC9">
        <w:rPr>
          <w:rFonts w:asciiTheme="minorHAnsi" w:hAnsiTheme="minorHAnsi"/>
          <w:lang w:eastAsia="fr-CA"/>
        </w:rPr>
        <w:t>Where  gaps  are  perceived in the  legal  framework, in practice, or  in the  relationship with the legislature, the executive, or  the  judiciary,  the  head  of the SAI may prepare a proposal and seek audience with  the relevant government body.</w:t>
      </w:r>
    </w:p>
    <w:p w:rsidR="00076426" w:rsidRDefault="00076426">
      <w:pPr>
        <w:pStyle w:val="NoSpacing"/>
        <w:jc w:val="both"/>
        <w:rPr>
          <w:rFonts w:asciiTheme="minorHAnsi" w:hAnsiTheme="minorHAnsi"/>
          <w:lang w:eastAsia="fr-CA"/>
        </w:rPr>
      </w:pPr>
    </w:p>
    <w:p w:rsidR="00076426" w:rsidRDefault="00242AC9">
      <w:pPr>
        <w:pStyle w:val="NoSpacing"/>
        <w:jc w:val="both"/>
        <w:rPr>
          <w:rFonts w:asciiTheme="minorHAnsi" w:hAnsiTheme="minorHAnsi"/>
          <w:lang w:eastAsia="fr-CA"/>
        </w:rPr>
      </w:pPr>
      <w:r w:rsidRPr="00242AC9">
        <w:rPr>
          <w:rFonts w:asciiTheme="minorHAnsi" w:hAnsiTheme="minorHAnsi"/>
          <w:lang w:eastAsia="fr-CA"/>
        </w:rPr>
        <w:t>Many SAIs establish structured and fluid communication lines with the different arms of government, such as:</w:t>
      </w:r>
    </w:p>
    <w:p w:rsidR="00076426" w:rsidRDefault="00076426">
      <w:pPr>
        <w:pStyle w:val="NoSpacing"/>
        <w:jc w:val="both"/>
        <w:rPr>
          <w:rFonts w:asciiTheme="minorHAnsi" w:hAnsiTheme="minorHAnsi"/>
          <w:lang w:eastAsia="fr-CA"/>
        </w:rPr>
      </w:pPr>
    </w:p>
    <w:p w:rsidR="004721B0" w:rsidRDefault="00242AC9">
      <w:pPr>
        <w:pStyle w:val="ListParagraph"/>
        <w:numPr>
          <w:ilvl w:val="0"/>
          <w:numId w:val="38"/>
        </w:numPr>
        <w:spacing w:after="0" w:line="240" w:lineRule="auto"/>
        <w:jc w:val="both"/>
        <w:rPr>
          <w:rFonts w:asciiTheme="minorHAnsi" w:hAnsiTheme="minorHAnsi"/>
          <w:lang w:eastAsia="fr-CA"/>
        </w:rPr>
      </w:pPr>
      <w:r w:rsidRPr="00242AC9">
        <w:rPr>
          <w:rFonts w:asciiTheme="minorHAnsi" w:hAnsiTheme="minorHAnsi" w:cs="Arial"/>
        </w:rPr>
        <w:lastRenderedPageBreak/>
        <w:t>Maintaining day-to-day contact and communication with all the stakeholder groups</w:t>
      </w:r>
    </w:p>
    <w:p w:rsidR="004721B0" w:rsidRDefault="00242AC9">
      <w:pPr>
        <w:pStyle w:val="ListParagraph"/>
        <w:numPr>
          <w:ilvl w:val="0"/>
          <w:numId w:val="38"/>
        </w:numPr>
        <w:spacing w:after="0" w:line="240" w:lineRule="auto"/>
        <w:jc w:val="both"/>
        <w:rPr>
          <w:rFonts w:asciiTheme="minorHAnsi" w:hAnsiTheme="minorHAnsi"/>
          <w:lang w:eastAsia="fr-CA"/>
        </w:rPr>
      </w:pPr>
      <w:r w:rsidRPr="00242AC9">
        <w:rPr>
          <w:rFonts w:asciiTheme="minorHAnsi" w:hAnsiTheme="minorHAnsi" w:cs="Arial"/>
        </w:rPr>
        <w:t>Being aware of current stakeholder interests and concerns that need to be considered in developing the SAI’s annual audit programme</w:t>
      </w:r>
    </w:p>
    <w:p w:rsidR="004721B0" w:rsidRDefault="00242AC9">
      <w:pPr>
        <w:pStyle w:val="ListParagraph"/>
        <w:numPr>
          <w:ilvl w:val="0"/>
          <w:numId w:val="38"/>
        </w:numPr>
        <w:spacing w:after="0" w:line="240" w:lineRule="auto"/>
        <w:jc w:val="both"/>
        <w:rPr>
          <w:rFonts w:asciiTheme="minorHAnsi" w:hAnsiTheme="minorHAnsi"/>
          <w:lang w:eastAsia="fr-CA"/>
        </w:rPr>
      </w:pPr>
      <w:r w:rsidRPr="00242AC9">
        <w:rPr>
          <w:rFonts w:asciiTheme="minorHAnsi" w:hAnsiTheme="minorHAnsi" w:cs="Arial"/>
        </w:rPr>
        <w:t>Keeping stakeholders up to date with information that may interest them</w:t>
      </w:r>
    </w:p>
    <w:p w:rsidR="004721B0" w:rsidRDefault="00242AC9">
      <w:pPr>
        <w:pStyle w:val="ListParagraph"/>
        <w:numPr>
          <w:ilvl w:val="0"/>
          <w:numId w:val="38"/>
        </w:numPr>
        <w:spacing w:after="0" w:line="240" w:lineRule="auto"/>
        <w:jc w:val="both"/>
        <w:rPr>
          <w:rFonts w:asciiTheme="minorHAnsi" w:hAnsiTheme="minorHAnsi"/>
          <w:lang w:eastAsia="fr-CA"/>
        </w:rPr>
      </w:pPr>
      <w:r w:rsidRPr="00242AC9">
        <w:rPr>
          <w:rFonts w:asciiTheme="minorHAnsi" w:hAnsiTheme="minorHAnsi" w:cs="Arial"/>
        </w:rPr>
        <w:t>Gathering information about the stakeholders’ views regarding the SAI’s work that can be shared with the leaders within the SAI</w:t>
      </w:r>
    </w:p>
    <w:p w:rsidR="004721B0" w:rsidRDefault="00242AC9">
      <w:pPr>
        <w:pStyle w:val="ListParagraph"/>
        <w:numPr>
          <w:ilvl w:val="0"/>
          <w:numId w:val="38"/>
        </w:numPr>
        <w:spacing w:after="0" w:line="240" w:lineRule="auto"/>
        <w:jc w:val="both"/>
        <w:rPr>
          <w:rFonts w:asciiTheme="minorHAnsi" w:hAnsiTheme="minorHAnsi"/>
          <w:lang w:eastAsia="fr-CA"/>
        </w:rPr>
      </w:pPr>
      <w:r w:rsidRPr="00242AC9">
        <w:rPr>
          <w:rFonts w:asciiTheme="minorHAnsi" w:hAnsiTheme="minorHAnsi" w:cs="Arial"/>
        </w:rPr>
        <w:t>Enquiring on a  regular basis from those charged with governance regarding the status of the implementation of the audit findings and recommendations</w:t>
      </w:r>
    </w:p>
    <w:p w:rsidR="004721B0" w:rsidRDefault="00242AC9">
      <w:pPr>
        <w:pStyle w:val="ListParagraph"/>
        <w:numPr>
          <w:ilvl w:val="0"/>
          <w:numId w:val="38"/>
        </w:numPr>
        <w:spacing w:after="0" w:line="240" w:lineRule="auto"/>
        <w:jc w:val="both"/>
        <w:rPr>
          <w:rFonts w:asciiTheme="minorHAnsi" w:hAnsiTheme="minorHAnsi"/>
          <w:lang w:eastAsia="fr-CA"/>
        </w:rPr>
      </w:pPr>
      <w:r w:rsidRPr="00242AC9">
        <w:rPr>
          <w:rFonts w:asciiTheme="minorHAnsi" w:hAnsiTheme="minorHAnsi" w:cs="Arial"/>
        </w:rPr>
        <w:t>Communicating with new members, when there is a change in key persons to sensitise them as to the role of the SAI</w:t>
      </w:r>
    </w:p>
    <w:p w:rsidR="004721B0" w:rsidRDefault="00242AC9">
      <w:pPr>
        <w:pStyle w:val="ListParagraph"/>
        <w:numPr>
          <w:ilvl w:val="0"/>
          <w:numId w:val="38"/>
        </w:numPr>
        <w:spacing w:after="0" w:line="240" w:lineRule="auto"/>
        <w:jc w:val="both"/>
        <w:rPr>
          <w:rFonts w:asciiTheme="minorHAnsi" w:hAnsiTheme="minorHAnsi"/>
          <w:lang w:eastAsia="fr-CA"/>
        </w:rPr>
      </w:pPr>
      <w:r w:rsidRPr="00242AC9">
        <w:rPr>
          <w:rFonts w:asciiTheme="minorHAnsi" w:hAnsiTheme="minorHAnsi" w:cs="Arial"/>
        </w:rPr>
        <w:t xml:space="preserve">Promoting the work of the SAI through structured interaction with the media. </w:t>
      </w:r>
    </w:p>
    <w:p w:rsidR="004721B0" w:rsidRDefault="004721B0">
      <w:pPr>
        <w:spacing w:after="0" w:line="240" w:lineRule="auto"/>
        <w:jc w:val="both"/>
        <w:rPr>
          <w:rFonts w:asciiTheme="minorHAnsi" w:hAnsiTheme="minorHAnsi" w:cs="Arial"/>
        </w:rPr>
      </w:pPr>
    </w:p>
    <w:p w:rsidR="004721B0" w:rsidRDefault="00242AC9">
      <w:pPr>
        <w:spacing w:after="0" w:line="240" w:lineRule="auto"/>
        <w:jc w:val="both"/>
        <w:rPr>
          <w:rFonts w:asciiTheme="minorHAnsi" w:hAnsiTheme="minorHAnsi"/>
          <w:lang w:eastAsia="fr-CA"/>
        </w:rPr>
      </w:pPr>
      <w:r w:rsidRPr="00242AC9">
        <w:rPr>
          <w:rFonts w:asciiTheme="minorHAnsi" w:hAnsiTheme="minorHAnsi" w:cs="Arial"/>
        </w:rPr>
        <w:t>These practices should be also in place for SAIs that have the ability to impose fines and sanctions.</w:t>
      </w:r>
    </w:p>
    <w:p w:rsidR="004721B0" w:rsidRDefault="004721B0">
      <w:pPr>
        <w:spacing w:after="0" w:line="240" w:lineRule="auto"/>
        <w:jc w:val="both"/>
        <w:rPr>
          <w:rFonts w:asciiTheme="minorHAnsi" w:hAnsiTheme="minorHAnsi"/>
          <w:u w:val="single"/>
          <w:lang w:eastAsia="fr-CA"/>
        </w:rPr>
      </w:pPr>
    </w:p>
    <w:p w:rsidR="004721B0" w:rsidRDefault="00242AC9">
      <w:pPr>
        <w:spacing w:after="0" w:line="240" w:lineRule="auto"/>
        <w:jc w:val="both"/>
        <w:rPr>
          <w:rFonts w:asciiTheme="minorHAnsi" w:hAnsiTheme="minorHAnsi"/>
          <w:u w:val="single"/>
          <w:lang w:eastAsia="fr-CA"/>
        </w:rPr>
      </w:pPr>
      <w:r w:rsidRPr="00242AC9">
        <w:rPr>
          <w:rFonts w:asciiTheme="minorHAnsi" w:hAnsiTheme="minorHAnsi"/>
          <w:u w:val="single"/>
          <w:lang w:eastAsia="fr-CA"/>
        </w:rPr>
        <w:t xml:space="preserve">ISSAI 20 </w:t>
      </w:r>
      <w:r w:rsidR="009E15E9">
        <w:rPr>
          <w:rFonts w:asciiTheme="minorHAnsi" w:hAnsiTheme="minorHAnsi"/>
          <w:u w:val="single"/>
          <w:lang w:eastAsia="fr-CA"/>
        </w:rPr>
        <w:t>–</w:t>
      </w:r>
      <w:r w:rsidRPr="00242AC9">
        <w:rPr>
          <w:rFonts w:asciiTheme="minorHAnsi" w:hAnsiTheme="minorHAnsi"/>
          <w:u w:val="single"/>
          <w:lang w:eastAsia="fr-CA"/>
        </w:rPr>
        <w:t xml:space="preserve"> Accountability</w:t>
      </w:r>
    </w:p>
    <w:p w:rsidR="004721B0" w:rsidRDefault="004721B0">
      <w:pPr>
        <w:spacing w:after="0" w:line="240" w:lineRule="auto"/>
        <w:jc w:val="both"/>
        <w:rPr>
          <w:rFonts w:asciiTheme="minorHAnsi" w:hAnsiTheme="minorHAnsi"/>
          <w:u w:val="single"/>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 xml:space="preserve">Accountability  ensures that actions and  decisions taken  by public  officials  are  subject to oversight so as to guarantee that  government initiatives meet  their  stated objectives and  respond to the  needs  of  the citizenry they are  meant to be benefiting, thereby contributing to better governance. </w:t>
      </w:r>
    </w:p>
    <w:p w:rsidR="004721B0" w:rsidRDefault="004721B0">
      <w:pPr>
        <w:spacing w:after="0" w:line="240" w:lineRule="auto"/>
        <w:jc w:val="both"/>
        <w:rPr>
          <w:rFonts w:asciiTheme="minorHAnsi" w:hAnsiTheme="minorHAnsi"/>
          <w:u w:val="single"/>
          <w:lang w:eastAsia="fr-CA"/>
        </w:rPr>
      </w:pPr>
    </w:p>
    <w:p w:rsidR="004721B0" w:rsidRDefault="00242AC9">
      <w:pPr>
        <w:spacing w:after="0" w:line="240" w:lineRule="auto"/>
        <w:jc w:val="both"/>
        <w:rPr>
          <w:rFonts w:asciiTheme="minorHAnsi" w:hAnsiTheme="minorHAnsi"/>
          <w:u w:val="single"/>
          <w:lang w:eastAsia="fr-CA"/>
        </w:rPr>
      </w:pPr>
      <w:r w:rsidRPr="00242AC9">
        <w:rPr>
          <w:rFonts w:asciiTheme="minorHAnsi" w:hAnsiTheme="minorHAnsi"/>
          <w:u w:val="single"/>
          <w:lang w:eastAsia="fr-CA"/>
        </w:rPr>
        <w:t>ISSAI 12</w:t>
      </w:r>
    </w:p>
    <w:p w:rsidR="004721B0" w:rsidRDefault="004721B0">
      <w:pPr>
        <w:spacing w:after="0" w:line="240" w:lineRule="auto"/>
        <w:jc w:val="both"/>
        <w:rPr>
          <w:rFonts w:asciiTheme="minorHAnsi" w:hAnsiTheme="minorHAnsi"/>
          <w:u w:val="single"/>
          <w:lang w:eastAsia="fr-CA"/>
        </w:rPr>
      </w:pPr>
    </w:p>
    <w:p w:rsidR="004721B0" w:rsidRDefault="00242AC9">
      <w:pPr>
        <w:spacing w:after="0" w:line="240" w:lineRule="auto"/>
        <w:jc w:val="both"/>
        <w:rPr>
          <w:rFonts w:asciiTheme="minorHAnsi" w:hAnsiTheme="minorHAnsi"/>
        </w:rPr>
      </w:pPr>
      <w:r w:rsidRPr="00242AC9">
        <w:rPr>
          <w:rFonts w:asciiTheme="minorHAnsi" w:hAnsiTheme="minorHAnsi"/>
          <w:lang w:eastAsia="fr-CA"/>
        </w:rPr>
        <w:t xml:space="preserve">SAIs strengthen accountability, transparency and integrity of government and public sector entities </w:t>
      </w:r>
      <w:r w:rsidRPr="00242AC9">
        <w:rPr>
          <w:rFonts w:asciiTheme="minorHAnsi" w:hAnsiTheme="minorHAnsi"/>
        </w:rPr>
        <w:t>by adhering to ISSAI 12:</w:t>
      </w:r>
    </w:p>
    <w:p w:rsidR="004721B0" w:rsidRDefault="004721B0">
      <w:pPr>
        <w:spacing w:after="0" w:line="240" w:lineRule="auto"/>
        <w:jc w:val="both"/>
        <w:rPr>
          <w:rFonts w:asciiTheme="minorHAnsi" w:hAnsiTheme="minorHAnsi"/>
        </w:rPr>
      </w:pPr>
    </w:p>
    <w:p w:rsidR="004721B0" w:rsidRDefault="00242AC9">
      <w:pPr>
        <w:pStyle w:val="ListParagraph"/>
        <w:numPr>
          <w:ilvl w:val="0"/>
          <w:numId w:val="36"/>
        </w:numPr>
        <w:spacing w:after="0" w:line="240" w:lineRule="auto"/>
        <w:jc w:val="both"/>
        <w:rPr>
          <w:rFonts w:asciiTheme="minorHAnsi" w:hAnsiTheme="minorHAnsi"/>
          <w:i/>
        </w:rPr>
      </w:pPr>
      <w:r w:rsidRPr="00242AC9">
        <w:rPr>
          <w:rFonts w:asciiTheme="minorHAnsi" w:hAnsiTheme="minorHAnsi"/>
        </w:rPr>
        <w:t>Principle 2: Carrying out audits to ensure that government and public sector entities are held accountable for their stewardship over, and use of, public resources</w:t>
      </w:r>
    </w:p>
    <w:p w:rsidR="004721B0" w:rsidRDefault="00242AC9">
      <w:pPr>
        <w:pStyle w:val="ListParagraph"/>
        <w:numPr>
          <w:ilvl w:val="0"/>
          <w:numId w:val="36"/>
        </w:numPr>
        <w:spacing w:after="0" w:line="240" w:lineRule="auto"/>
        <w:jc w:val="both"/>
        <w:rPr>
          <w:rFonts w:asciiTheme="minorHAnsi" w:hAnsiTheme="minorHAnsi"/>
          <w:i/>
        </w:rPr>
      </w:pPr>
      <w:r w:rsidRPr="00242AC9">
        <w:rPr>
          <w:rFonts w:asciiTheme="minorHAnsi" w:hAnsiTheme="minorHAnsi"/>
        </w:rPr>
        <w:t>Principle 3: Enabling those charged with public sector governance to discharge their responsibilities in responding to audit findings and recommendations and taking appropriate corrective action</w:t>
      </w:r>
    </w:p>
    <w:p w:rsidR="004721B0" w:rsidRDefault="00242AC9">
      <w:pPr>
        <w:pStyle w:val="ListParagraph"/>
        <w:numPr>
          <w:ilvl w:val="0"/>
          <w:numId w:val="36"/>
        </w:numPr>
        <w:spacing w:after="0" w:line="240" w:lineRule="auto"/>
        <w:jc w:val="both"/>
        <w:rPr>
          <w:rFonts w:asciiTheme="minorHAnsi" w:hAnsiTheme="minorHAnsi"/>
          <w:i/>
        </w:rPr>
      </w:pPr>
      <w:r w:rsidRPr="00242AC9">
        <w:rPr>
          <w:rFonts w:asciiTheme="minorHAnsi" w:hAnsiTheme="minorHAnsi"/>
        </w:rPr>
        <w:t>Principle 4: Reporting on audit results and thereby enabling the public to hold government and public sector entities accountable</w:t>
      </w:r>
    </w:p>
    <w:p w:rsidR="00AB7E10" w:rsidRPr="00A666C2" w:rsidRDefault="00AB7E10" w:rsidP="00997E08">
      <w:pPr>
        <w:pStyle w:val="NoSpacing"/>
        <w:jc w:val="both"/>
        <w:rPr>
          <w:rFonts w:asciiTheme="minorHAnsi" w:hAnsiTheme="minorHAnsi"/>
          <w:lang w:eastAsia="fr-CA"/>
        </w:rPr>
      </w:pPr>
      <w:bookmarkStart w:id="444" w:name="_Toc422363483"/>
      <w:bookmarkEnd w:id="444"/>
    </w:p>
    <w:p w:rsidR="004721B0" w:rsidRDefault="00242AC9">
      <w:pPr>
        <w:pStyle w:val="NoSpacing"/>
        <w:numPr>
          <w:ilvl w:val="0"/>
          <w:numId w:val="62"/>
        </w:numPr>
        <w:jc w:val="both"/>
        <w:rPr>
          <w:rFonts w:asciiTheme="minorHAnsi" w:hAnsiTheme="minorHAnsi"/>
          <w:lang w:eastAsia="fr-CA"/>
        </w:rPr>
      </w:pPr>
      <w:r w:rsidRPr="00242AC9">
        <w:rPr>
          <w:rFonts w:asciiTheme="minorHAnsi" w:eastAsiaTheme="majorEastAsia" w:hAnsiTheme="minorHAnsi" w:cstheme="majorBidi"/>
          <w:color w:val="4F81BD" w:themeColor="accent1"/>
          <w:lang w:eastAsia="fr-CA"/>
        </w:rPr>
        <w:t>Answerability and Enforcement</w:t>
      </w:r>
      <w:bookmarkStart w:id="445" w:name="_Toc422363368"/>
      <w:bookmarkStart w:id="446" w:name="_Toc422363484"/>
      <w:bookmarkStart w:id="447" w:name="_Toc422363369"/>
      <w:bookmarkStart w:id="448" w:name="_Toc422363485"/>
      <w:bookmarkStart w:id="449" w:name="_Toc422363370"/>
      <w:bookmarkStart w:id="450" w:name="_Toc422363486"/>
      <w:bookmarkEnd w:id="445"/>
      <w:bookmarkEnd w:id="446"/>
      <w:bookmarkEnd w:id="447"/>
      <w:bookmarkEnd w:id="448"/>
      <w:bookmarkEnd w:id="449"/>
      <w:bookmarkEnd w:id="450"/>
    </w:p>
    <w:p w:rsidR="00271B4A" w:rsidRDefault="00271B4A" w:rsidP="00997E08">
      <w:pPr>
        <w:pStyle w:val="NoSpacing"/>
        <w:jc w:val="both"/>
        <w:rPr>
          <w:rFonts w:asciiTheme="minorHAnsi" w:hAnsiTheme="minorHAnsi"/>
          <w:lang w:eastAsia="fr-CA"/>
        </w:rPr>
      </w:pPr>
    </w:p>
    <w:p w:rsidR="00762453" w:rsidRPr="00A666C2" w:rsidRDefault="00242AC9" w:rsidP="00997E08">
      <w:pPr>
        <w:pStyle w:val="NoSpacing"/>
        <w:jc w:val="both"/>
        <w:rPr>
          <w:rFonts w:asciiTheme="minorHAnsi" w:hAnsiTheme="minorHAnsi"/>
          <w:lang w:eastAsia="fr-CA"/>
        </w:rPr>
      </w:pPr>
      <w:r w:rsidRPr="00242AC9">
        <w:rPr>
          <w:rFonts w:asciiTheme="minorHAnsi" w:hAnsiTheme="minorHAnsi"/>
          <w:lang w:eastAsia="fr-CA"/>
        </w:rPr>
        <w:t xml:space="preserve">Accountability may involve two distinct stages for government and/or public institutions: </w:t>
      </w:r>
      <w:r w:rsidRPr="00242AC9">
        <w:rPr>
          <w:rFonts w:asciiTheme="minorHAnsi" w:hAnsiTheme="minorHAnsi"/>
          <w:i/>
          <w:lang w:eastAsia="fr-CA"/>
        </w:rPr>
        <w:t>answerability</w:t>
      </w:r>
      <w:r w:rsidRPr="00242AC9">
        <w:rPr>
          <w:rFonts w:asciiTheme="minorHAnsi" w:hAnsiTheme="minorHAnsi"/>
          <w:lang w:eastAsia="fr-CA"/>
        </w:rPr>
        <w:t xml:space="preserve"> and </w:t>
      </w:r>
      <w:r w:rsidRPr="00242AC9">
        <w:rPr>
          <w:rFonts w:asciiTheme="minorHAnsi" w:hAnsiTheme="minorHAnsi"/>
          <w:i/>
          <w:lang w:eastAsia="fr-CA"/>
        </w:rPr>
        <w:t>enforcement</w:t>
      </w:r>
      <w:r w:rsidRPr="00242AC9">
        <w:rPr>
          <w:rFonts w:asciiTheme="minorHAnsi" w:hAnsiTheme="minorHAnsi"/>
          <w:lang w:eastAsia="fr-CA"/>
        </w:rPr>
        <w:t>.</w:t>
      </w:r>
    </w:p>
    <w:p w:rsidR="00762453" w:rsidRPr="00A666C2" w:rsidRDefault="00242AC9" w:rsidP="00997E08">
      <w:pPr>
        <w:pStyle w:val="NoSpacing"/>
        <w:jc w:val="both"/>
        <w:rPr>
          <w:rFonts w:asciiTheme="minorHAnsi" w:hAnsiTheme="minorHAnsi"/>
          <w:lang w:eastAsia="fr-CA"/>
        </w:rPr>
      </w:pPr>
      <w:r w:rsidRPr="00242AC9">
        <w:rPr>
          <w:rFonts w:asciiTheme="minorHAnsi" w:hAnsiTheme="minorHAnsi"/>
          <w:lang w:eastAsia="fr-CA"/>
        </w:rPr>
        <w:t xml:space="preserve"> </w:t>
      </w:r>
    </w:p>
    <w:p w:rsidR="00076426" w:rsidRDefault="00242AC9">
      <w:pPr>
        <w:pStyle w:val="NoSpacing"/>
        <w:jc w:val="both"/>
        <w:rPr>
          <w:rFonts w:asciiTheme="minorHAnsi" w:hAnsiTheme="minorHAnsi"/>
          <w:lang w:eastAsia="fr-CA"/>
        </w:rPr>
      </w:pPr>
      <w:r w:rsidRPr="00242AC9">
        <w:rPr>
          <w:rFonts w:asciiTheme="minorHAnsi" w:hAnsiTheme="minorHAnsi"/>
          <w:i/>
          <w:lang w:eastAsia="fr-CA"/>
        </w:rPr>
        <w:t>Answerability</w:t>
      </w:r>
      <w:r w:rsidRPr="00242AC9">
        <w:rPr>
          <w:rFonts w:asciiTheme="minorHAnsi" w:hAnsiTheme="minorHAnsi"/>
          <w:lang w:eastAsia="fr-CA"/>
        </w:rPr>
        <w:t xml:space="preserve">  refers  to the obligation of the government, its agencies and  public officials  to provide information about their  decisions and actions and  to justify them  to the public  and those  institutions of accountability tasked  with  providing oversight.</w:t>
      </w:r>
    </w:p>
    <w:p w:rsidR="00076426" w:rsidRDefault="00076426">
      <w:pPr>
        <w:pStyle w:val="NoSpacing"/>
        <w:jc w:val="both"/>
        <w:rPr>
          <w:rFonts w:asciiTheme="minorHAnsi" w:hAnsiTheme="minorHAnsi"/>
          <w:lang w:eastAsia="fr-CA"/>
        </w:rPr>
      </w:pPr>
    </w:p>
    <w:p w:rsidR="00076426" w:rsidRDefault="00242AC9">
      <w:pPr>
        <w:pStyle w:val="NoSpacing"/>
        <w:jc w:val="both"/>
        <w:rPr>
          <w:rFonts w:asciiTheme="minorHAnsi" w:hAnsiTheme="minorHAnsi"/>
          <w:lang w:eastAsia="fr-CA"/>
        </w:rPr>
      </w:pPr>
      <w:r w:rsidRPr="00242AC9">
        <w:rPr>
          <w:rFonts w:asciiTheme="minorHAnsi" w:hAnsiTheme="minorHAnsi"/>
          <w:i/>
          <w:lang w:eastAsia="fr-CA"/>
        </w:rPr>
        <w:t>Enforcement</w:t>
      </w:r>
      <w:r w:rsidRPr="00242AC9">
        <w:rPr>
          <w:rFonts w:asciiTheme="minorHAnsi" w:hAnsiTheme="minorHAnsi"/>
          <w:lang w:eastAsia="fr-CA"/>
        </w:rPr>
        <w:t xml:space="preserve"> suggests that the public or the institutions responsible for accountability can </w:t>
      </w:r>
      <w:r w:rsidRPr="00242AC9">
        <w:rPr>
          <w:rFonts w:asciiTheme="minorHAnsi" w:hAnsiTheme="minorHAnsi"/>
          <w:u w:val="single"/>
          <w:lang w:eastAsia="fr-CA"/>
        </w:rPr>
        <w:t>sanction</w:t>
      </w:r>
      <w:r w:rsidRPr="00242AC9">
        <w:rPr>
          <w:rFonts w:asciiTheme="minorHAnsi" w:hAnsiTheme="minorHAnsi"/>
          <w:lang w:eastAsia="fr-CA"/>
        </w:rPr>
        <w:t xml:space="preserve"> the offending party or remedy the contravening behaviour, or by applying “formal pressure” through for example Parliamentary recommendations in which the AG findings are endorsed. As such, different institutions of accountability might be responsible for either or both of these stages</w:t>
      </w:r>
      <w:r w:rsidRPr="00242AC9">
        <w:rPr>
          <w:rStyle w:val="FootnoteReference"/>
          <w:rFonts w:asciiTheme="minorHAnsi" w:hAnsiTheme="minorHAnsi"/>
          <w:lang w:eastAsia="fr-CA"/>
        </w:rPr>
        <w:footnoteReference w:id="6"/>
      </w:r>
      <w:r w:rsidRPr="00242AC9">
        <w:rPr>
          <w:rFonts w:asciiTheme="minorHAnsi" w:hAnsiTheme="minorHAnsi"/>
          <w:lang w:eastAsia="fr-CA"/>
        </w:rPr>
        <w:t>.</w:t>
      </w:r>
    </w:p>
    <w:p w:rsidR="004721B0" w:rsidRDefault="004721B0">
      <w:pPr>
        <w:spacing w:after="0" w:line="240" w:lineRule="auto"/>
        <w:jc w:val="both"/>
        <w:rPr>
          <w:rFonts w:asciiTheme="minorHAnsi" w:hAnsiTheme="minorHAnsi"/>
        </w:rPr>
      </w:pPr>
    </w:p>
    <w:p w:rsidR="00435356" w:rsidRPr="00A666C2" w:rsidRDefault="00242AC9" w:rsidP="00997E08">
      <w:pPr>
        <w:pStyle w:val="NoSpacing"/>
        <w:jc w:val="both"/>
        <w:rPr>
          <w:rFonts w:asciiTheme="minorHAnsi" w:hAnsiTheme="minorHAnsi"/>
          <w:lang w:eastAsia="fr-CA"/>
        </w:rPr>
      </w:pPr>
      <w:r w:rsidRPr="00242AC9">
        <w:rPr>
          <w:rFonts w:asciiTheme="minorHAnsi" w:hAnsiTheme="minorHAnsi"/>
          <w:lang w:eastAsia="fr-CA"/>
        </w:rPr>
        <w:t>In the interest of securing accountability, one way of enhancing SAI’s effectiveness is by empowering them to impose sanctions for failure to implement recommendations.  Mechanisms should be in place to ensure that when public officials’ actions result in inappropriate and/or inefficient use of resources, the appropriate sanctions are imposed.</w:t>
      </w:r>
    </w:p>
    <w:p w:rsidR="00435356" w:rsidRPr="00A666C2" w:rsidRDefault="00435356" w:rsidP="00997E08">
      <w:pPr>
        <w:pStyle w:val="NoSpacing"/>
        <w:jc w:val="both"/>
        <w:rPr>
          <w:rFonts w:asciiTheme="minorHAnsi" w:hAnsiTheme="minorHAnsi"/>
          <w:lang w:eastAsia="fr-CA"/>
        </w:rPr>
      </w:pPr>
    </w:p>
    <w:p w:rsidR="004721B0" w:rsidRDefault="00242AC9">
      <w:pPr>
        <w:pStyle w:val="Heading2"/>
        <w:spacing w:before="0" w:line="240" w:lineRule="auto"/>
        <w:jc w:val="both"/>
        <w:rPr>
          <w:rFonts w:asciiTheme="minorHAnsi" w:hAnsiTheme="minorHAnsi"/>
          <w:sz w:val="22"/>
          <w:szCs w:val="22"/>
          <w:lang w:eastAsia="fr-CA"/>
        </w:rPr>
      </w:pPr>
      <w:bookmarkStart w:id="451" w:name="_Toc452407274"/>
      <w:r w:rsidRPr="00242AC9">
        <w:rPr>
          <w:rFonts w:asciiTheme="minorHAnsi" w:hAnsiTheme="minorHAnsi"/>
          <w:bCs w:val="0"/>
          <w:sz w:val="22"/>
          <w:szCs w:val="22"/>
          <w:lang w:eastAsia="fr-CA"/>
        </w:rPr>
        <w:t>Fostering Independence</w:t>
      </w:r>
      <w:bookmarkEnd w:id="451"/>
    </w:p>
    <w:p w:rsidR="004721B0" w:rsidRDefault="004721B0">
      <w:pPr>
        <w:spacing w:after="0" w:line="240" w:lineRule="auto"/>
        <w:jc w:val="both"/>
        <w:rPr>
          <w:rFonts w:asciiTheme="minorHAnsi" w:hAnsiTheme="minorHAnsi"/>
          <w:lang w:eastAsia="fr-CA"/>
        </w:rPr>
      </w:pPr>
    </w:p>
    <w:p w:rsidR="004721B0" w:rsidRDefault="00242AC9">
      <w:pPr>
        <w:spacing w:after="0" w:line="240" w:lineRule="auto"/>
        <w:jc w:val="both"/>
        <w:rPr>
          <w:rFonts w:asciiTheme="minorHAnsi" w:hAnsiTheme="minorHAnsi"/>
          <w:bCs/>
        </w:rPr>
      </w:pPr>
      <w:r w:rsidRPr="00C152CA">
        <w:rPr>
          <w:rFonts w:asciiTheme="minorHAnsi" w:hAnsiTheme="minorHAnsi"/>
        </w:rPr>
        <w:t xml:space="preserve">The resolution of </w:t>
      </w:r>
      <w:r w:rsidR="00495158" w:rsidRPr="00C152CA">
        <w:rPr>
          <w:rFonts w:asciiTheme="minorHAnsi" w:hAnsiTheme="minorHAnsi"/>
        </w:rPr>
        <w:t xml:space="preserve">the </w:t>
      </w:r>
      <w:r w:rsidRPr="00C152CA">
        <w:rPr>
          <w:rFonts w:asciiTheme="minorHAnsi" w:hAnsiTheme="minorHAnsi"/>
        </w:rPr>
        <w:t>United Nations (A/66/209 of 22</w:t>
      </w:r>
      <w:r w:rsidRPr="00C152CA">
        <w:rPr>
          <w:rFonts w:asciiTheme="minorHAnsi" w:hAnsiTheme="minorHAnsi"/>
          <w:vertAlign w:val="superscript"/>
        </w:rPr>
        <w:t>nd</w:t>
      </w:r>
      <w:r w:rsidRPr="00C152CA">
        <w:rPr>
          <w:rFonts w:asciiTheme="minorHAnsi" w:hAnsiTheme="minorHAnsi"/>
        </w:rPr>
        <w:t xml:space="preserve"> December 2011</w:t>
      </w:r>
      <w:r w:rsidRPr="00C152CA">
        <w:rPr>
          <w:rStyle w:val="FootnoteReference"/>
          <w:rFonts w:asciiTheme="minorHAnsi" w:hAnsiTheme="minorHAnsi"/>
        </w:rPr>
        <w:footnoteReference w:id="7"/>
      </w:r>
      <w:r w:rsidRPr="00C152CA">
        <w:rPr>
          <w:rFonts w:asciiTheme="minorHAnsi" w:hAnsiTheme="minorHAnsi"/>
        </w:rPr>
        <w:t>) is right now the framework of the value and benefits of SAIs.  Our watchword is Independence.</w:t>
      </w:r>
    </w:p>
    <w:p w:rsidR="00EA5FDC" w:rsidRDefault="00EA5FDC">
      <w:pPr>
        <w:rPr>
          <w:rFonts w:asciiTheme="minorHAnsi" w:hAnsiTheme="minorHAnsi"/>
          <w:lang w:eastAsia="fr-CA"/>
        </w:rPr>
      </w:pPr>
      <w:r>
        <w:rPr>
          <w:rFonts w:asciiTheme="minorHAnsi" w:hAnsiTheme="minorHAnsi"/>
          <w:lang w:eastAsia="fr-CA"/>
        </w:rPr>
        <w:br w:type="page"/>
      </w:r>
    </w:p>
    <w:p w:rsidR="004721B0" w:rsidRDefault="00242AC9">
      <w:pPr>
        <w:pStyle w:val="Heading1"/>
        <w:rPr>
          <w:rFonts w:asciiTheme="minorHAnsi" w:hAnsiTheme="minorHAnsi"/>
          <w:lang w:eastAsia="fr-CA"/>
        </w:rPr>
      </w:pPr>
      <w:bookmarkStart w:id="452" w:name="_Toc452131702"/>
      <w:bookmarkStart w:id="453" w:name="_Toc452364539"/>
      <w:bookmarkStart w:id="454" w:name="_Toc452364648"/>
      <w:bookmarkStart w:id="455" w:name="_Toc452365299"/>
      <w:bookmarkStart w:id="456" w:name="_Toc452368784"/>
      <w:bookmarkStart w:id="457" w:name="_Toc452368918"/>
      <w:bookmarkStart w:id="458" w:name="_Toc452407275"/>
      <w:bookmarkEnd w:id="452"/>
      <w:bookmarkEnd w:id="453"/>
      <w:bookmarkEnd w:id="454"/>
      <w:bookmarkEnd w:id="455"/>
      <w:bookmarkEnd w:id="456"/>
      <w:bookmarkEnd w:id="457"/>
      <w:r w:rsidRPr="00242AC9">
        <w:rPr>
          <w:rFonts w:asciiTheme="minorHAnsi" w:hAnsiTheme="minorHAnsi"/>
          <w:lang w:eastAsia="fr-CA"/>
        </w:rPr>
        <w:lastRenderedPageBreak/>
        <w:t>General guidelines about enhancing Effectiveness through Cooperation</w:t>
      </w:r>
      <w:bookmarkEnd w:id="458"/>
    </w:p>
    <w:p w:rsidR="004721B0" w:rsidRDefault="004721B0">
      <w:pPr>
        <w:spacing w:after="0" w:line="240" w:lineRule="auto"/>
        <w:jc w:val="both"/>
        <w:rPr>
          <w:rFonts w:asciiTheme="minorHAnsi" w:hAnsiTheme="minorHAnsi"/>
          <w:b/>
          <w:lang w:eastAsia="fr-CA"/>
        </w:rPr>
      </w:pPr>
    </w:p>
    <w:p w:rsidR="004721B0" w:rsidRDefault="004721B0">
      <w:pPr>
        <w:spacing w:after="0" w:line="240" w:lineRule="auto"/>
        <w:jc w:val="both"/>
        <w:rPr>
          <w:rFonts w:asciiTheme="minorHAnsi" w:hAnsiTheme="minorHAnsi"/>
          <w:b/>
        </w:rPr>
      </w:pPr>
    </w:p>
    <w:p w:rsidR="004721B0" w:rsidRDefault="00242AC9">
      <w:pPr>
        <w:pStyle w:val="Heading2"/>
        <w:numPr>
          <w:ilvl w:val="0"/>
          <w:numId w:val="66"/>
        </w:numPr>
        <w:spacing w:before="0" w:line="240" w:lineRule="auto"/>
        <w:jc w:val="both"/>
        <w:rPr>
          <w:rFonts w:asciiTheme="minorHAnsi" w:hAnsiTheme="minorHAnsi"/>
          <w:sz w:val="22"/>
          <w:szCs w:val="22"/>
          <w:lang w:eastAsia="fr-CA"/>
        </w:rPr>
      </w:pPr>
      <w:bookmarkStart w:id="459" w:name="_Toc422363489"/>
      <w:bookmarkStart w:id="460" w:name="_Toc452407276"/>
      <w:r w:rsidRPr="00242AC9">
        <w:rPr>
          <w:rFonts w:asciiTheme="minorHAnsi" w:hAnsiTheme="minorHAnsi"/>
          <w:sz w:val="22"/>
          <w:szCs w:val="22"/>
        </w:rPr>
        <w:t>Guidelines for</w:t>
      </w:r>
      <w:bookmarkEnd w:id="459"/>
      <w:r w:rsidRPr="00242AC9">
        <w:rPr>
          <w:rFonts w:asciiTheme="minorHAnsi" w:hAnsiTheme="minorHAnsi"/>
          <w:sz w:val="22"/>
          <w:szCs w:val="22"/>
        </w:rPr>
        <w:t xml:space="preserve"> </w:t>
      </w:r>
      <w:bookmarkStart w:id="461" w:name="_Toc422363374"/>
      <w:bookmarkStart w:id="462" w:name="_Toc422363490"/>
      <w:bookmarkStart w:id="463" w:name="_Toc399074477"/>
      <w:bookmarkStart w:id="464" w:name="_Toc399074557"/>
      <w:bookmarkStart w:id="465" w:name="_Toc399074614"/>
      <w:bookmarkStart w:id="466" w:name="_Toc399074672"/>
      <w:bookmarkStart w:id="467" w:name="_Toc399074755"/>
      <w:bookmarkStart w:id="468" w:name="_Toc399074945"/>
      <w:bookmarkStart w:id="469" w:name="_Toc399074478"/>
      <w:bookmarkStart w:id="470" w:name="_Toc399074558"/>
      <w:bookmarkStart w:id="471" w:name="_Toc399074615"/>
      <w:bookmarkStart w:id="472" w:name="_Toc399074673"/>
      <w:bookmarkStart w:id="473" w:name="_Toc399074756"/>
      <w:bookmarkStart w:id="474" w:name="_Toc399074946"/>
      <w:bookmarkStart w:id="475" w:name="_Toc422363375"/>
      <w:bookmarkStart w:id="476" w:name="_Toc422363491"/>
      <w:bookmarkStart w:id="477" w:name="_Toc422363492"/>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242AC9">
        <w:rPr>
          <w:rFonts w:asciiTheme="minorHAnsi" w:hAnsiTheme="minorHAnsi"/>
          <w:sz w:val="22"/>
          <w:szCs w:val="22"/>
        </w:rPr>
        <w:t>Co</w:t>
      </w:r>
      <w:r w:rsidRPr="00242AC9">
        <w:rPr>
          <w:rFonts w:asciiTheme="minorHAnsi" w:hAnsiTheme="minorHAnsi"/>
          <w:sz w:val="22"/>
          <w:szCs w:val="22"/>
          <w:lang w:eastAsia="fr-CA"/>
        </w:rPr>
        <w:t>operation with the Legislature</w:t>
      </w:r>
      <w:bookmarkEnd w:id="460"/>
      <w:bookmarkEnd w:id="477"/>
    </w:p>
    <w:p w:rsidR="004721B0" w:rsidRDefault="004721B0">
      <w:pPr>
        <w:spacing w:after="0" w:line="240" w:lineRule="auto"/>
        <w:rPr>
          <w:lang w:eastAsia="fr-CA"/>
        </w:rPr>
      </w:pPr>
    </w:p>
    <w:p w:rsidR="004721B0" w:rsidRDefault="009834A4">
      <w:pPr>
        <w:pStyle w:val="Heading3"/>
        <w:numPr>
          <w:ilvl w:val="0"/>
          <w:numId w:val="0"/>
        </w:numPr>
      </w:pPr>
      <w:bookmarkStart w:id="478" w:name="_Toc422363493"/>
      <w:bookmarkStart w:id="479" w:name="_Toc452407277"/>
      <w:r>
        <w:t xml:space="preserve">5.1.1  </w:t>
      </w:r>
      <w:r w:rsidR="00242AC9" w:rsidRPr="00242AC9">
        <w:t xml:space="preserve">Forging </w:t>
      </w:r>
      <w:bookmarkEnd w:id="478"/>
      <w:r w:rsidR="00CB76AC">
        <w:t>R</w:t>
      </w:r>
      <w:r w:rsidR="00242AC9" w:rsidRPr="00242AC9">
        <w:t>elationships</w:t>
      </w:r>
      <w:bookmarkEnd w:id="479"/>
      <w:r w:rsidR="00242AC9" w:rsidRPr="00242AC9">
        <w:t xml:space="preserve"> </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It is important to maintain close relationships with the legislature so that the Parliament/Congress will not only be interested in the work of SAIs but also be aware that enabling legislation/audit regulations are important tools for the SAIs performance.</w:t>
      </w:r>
    </w:p>
    <w:p w:rsidR="004721B0" w:rsidRDefault="004721B0">
      <w:pPr>
        <w:spacing w:after="0" w:line="240" w:lineRule="auto"/>
        <w:jc w:val="both"/>
        <w:rPr>
          <w:rFonts w:asciiTheme="minorHAnsi" w:hAnsiTheme="minorHAnsi"/>
          <w:lang w:eastAsia="fr-CA"/>
        </w:rPr>
      </w:pPr>
    </w:p>
    <w:p w:rsidR="004721B0" w:rsidRDefault="00242AC9">
      <w:pPr>
        <w:pStyle w:val="ListParagraph"/>
        <w:numPr>
          <w:ilvl w:val="0"/>
          <w:numId w:val="43"/>
        </w:numPr>
        <w:spacing w:after="0" w:line="240" w:lineRule="auto"/>
        <w:jc w:val="both"/>
        <w:rPr>
          <w:rFonts w:asciiTheme="minorHAnsi" w:hAnsiTheme="minorHAnsi"/>
          <w:lang w:eastAsia="fr-CA"/>
        </w:rPr>
      </w:pPr>
      <w:r w:rsidRPr="00242AC9">
        <w:rPr>
          <w:rFonts w:asciiTheme="minorHAnsi" w:hAnsiTheme="minorHAnsi"/>
          <w:lang w:eastAsia="fr-CA"/>
        </w:rPr>
        <w:t xml:space="preserve">Senior SAI officers should maintain a relationship with Chairs and Vice-Chairs of legislative committees that relate to their audit portfolios.   </w:t>
      </w:r>
    </w:p>
    <w:p w:rsidR="004721B0" w:rsidRDefault="004721B0">
      <w:pPr>
        <w:pStyle w:val="ListParagraph"/>
        <w:spacing w:after="0" w:line="240" w:lineRule="auto"/>
        <w:jc w:val="both"/>
        <w:rPr>
          <w:rFonts w:asciiTheme="minorHAnsi" w:hAnsiTheme="minorHAnsi"/>
          <w:lang w:eastAsia="fr-CA"/>
        </w:rPr>
      </w:pPr>
    </w:p>
    <w:p w:rsidR="004721B0" w:rsidRDefault="00242AC9">
      <w:pPr>
        <w:pStyle w:val="ListParagraph"/>
        <w:numPr>
          <w:ilvl w:val="0"/>
          <w:numId w:val="43"/>
        </w:numPr>
        <w:spacing w:after="0" w:line="240" w:lineRule="auto"/>
        <w:jc w:val="both"/>
        <w:rPr>
          <w:rFonts w:asciiTheme="minorHAnsi" w:hAnsiTheme="minorHAnsi"/>
          <w:lang w:eastAsia="fr-CA"/>
        </w:rPr>
      </w:pPr>
      <w:r w:rsidRPr="00242AC9">
        <w:rPr>
          <w:rFonts w:asciiTheme="minorHAnsi" w:hAnsiTheme="minorHAnsi"/>
          <w:lang w:eastAsia="fr-CA"/>
        </w:rPr>
        <w:t>The SAI should ensure that strategic and sound contacts are made or informal meetings with Chairs and Vice-Chairs and the staff of legislative committees to  review the work of the SAI and clarify its reports.  These meetings can also be beneficial to gauge the legislators' interests and concerns.</w:t>
      </w:r>
    </w:p>
    <w:p w:rsidR="004721B0" w:rsidRDefault="004721B0">
      <w:pPr>
        <w:spacing w:after="0" w:line="240" w:lineRule="auto"/>
        <w:jc w:val="both"/>
        <w:rPr>
          <w:rFonts w:asciiTheme="minorHAnsi" w:hAnsiTheme="minorHAnsi"/>
          <w:lang w:eastAsia="fr-CA"/>
        </w:rPr>
      </w:pPr>
    </w:p>
    <w:p w:rsidR="004721B0" w:rsidRDefault="00242AC9">
      <w:pPr>
        <w:pStyle w:val="ListParagraph"/>
        <w:numPr>
          <w:ilvl w:val="0"/>
          <w:numId w:val="43"/>
        </w:numPr>
        <w:spacing w:after="0" w:line="240" w:lineRule="auto"/>
        <w:jc w:val="both"/>
        <w:rPr>
          <w:rFonts w:asciiTheme="minorHAnsi" w:hAnsiTheme="minorHAnsi"/>
          <w:lang w:eastAsia="fr-CA"/>
        </w:rPr>
      </w:pPr>
      <w:r w:rsidRPr="00242AC9">
        <w:rPr>
          <w:rFonts w:asciiTheme="minorHAnsi" w:hAnsiTheme="minorHAnsi"/>
          <w:lang w:eastAsia="fr-CA"/>
        </w:rPr>
        <w:t xml:space="preserve">The SAI can also  provide  information kits  (printed or online)  and conduct orientation sessions to explain  the mandate of the SAI along with  other useful  information, such  as  how  it  ensures quality   in  its  audits and   how  audits are selected. </w:t>
      </w:r>
    </w:p>
    <w:p w:rsidR="004721B0" w:rsidRDefault="004721B0">
      <w:pPr>
        <w:pStyle w:val="ListParagraph"/>
        <w:spacing w:after="0" w:line="240" w:lineRule="auto"/>
        <w:jc w:val="both"/>
        <w:rPr>
          <w:rFonts w:asciiTheme="minorHAnsi" w:hAnsiTheme="minorHAnsi"/>
          <w:lang w:eastAsia="fr-CA"/>
        </w:rPr>
      </w:pPr>
    </w:p>
    <w:p w:rsidR="004721B0" w:rsidRDefault="00242AC9">
      <w:pPr>
        <w:pStyle w:val="ListParagraph"/>
        <w:numPr>
          <w:ilvl w:val="0"/>
          <w:numId w:val="43"/>
        </w:numPr>
        <w:spacing w:after="0" w:line="240" w:lineRule="auto"/>
        <w:jc w:val="both"/>
        <w:rPr>
          <w:rFonts w:asciiTheme="minorHAnsi" w:hAnsiTheme="minorHAnsi"/>
          <w:lang w:eastAsia="fr-CA"/>
        </w:rPr>
      </w:pPr>
      <w:r w:rsidRPr="00242AC9">
        <w:rPr>
          <w:rFonts w:asciiTheme="minorHAnsi" w:hAnsiTheme="minorHAnsi"/>
          <w:lang w:eastAsia="fr-CA"/>
        </w:rPr>
        <w:t>A SAI can provide general previews to members of the legislature, as appropriate, just before audit reports are made public.</w:t>
      </w:r>
    </w:p>
    <w:p w:rsidR="004721B0" w:rsidRDefault="004721B0">
      <w:pPr>
        <w:pStyle w:val="ListParagraph"/>
        <w:spacing w:after="0" w:line="240" w:lineRule="auto"/>
        <w:jc w:val="both"/>
        <w:rPr>
          <w:rFonts w:asciiTheme="minorHAnsi" w:hAnsiTheme="minorHAnsi"/>
          <w:lang w:eastAsia="fr-CA"/>
        </w:rPr>
      </w:pPr>
    </w:p>
    <w:p w:rsidR="004721B0" w:rsidRDefault="00242AC9">
      <w:pPr>
        <w:pStyle w:val="ListParagraph"/>
        <w:numPr>
          <w:ilvl w:val="0"/>
          <w:numId w:val="43"/>
        </w:numPr>
        <w:spacing w:after="0" w:line="240" w:lineRule="auto"/>
        <w:jc w:val="both"/>
        <w:rPr>
          <w:rFonts w:asciiTheme="minorHAnsi" w:hAnsiTheme="minorHAnsi"/>
          <w:lang w:eastAsia="fr-CA"/>
        </w:rPr>
      </w:pPr>
      <w:r w:rsidRPr="00242AC9">
        <w:rPr>
          <w:rFonts w:asciiTheme="minorHAnsi" w:hAnsiTheme="minorHAnsi"/>
          <w:lang w:eastAsia="fr-CA"/>
        </w:rPr>
        <w:t>SAI auditors can meet with the main legislative committee research staff to explain audit findings.</w:t>
      </w:r>
    </w:p>
    <w:p w:rsidR="004721B0" w:rsidRDefault="004721B0">
      <w:pPr>
        <w:pStyle w:val="ListParagraph"/>
        <w:spacing w:after="0" w:line="240" w:lineRule="auto"/>
        <w:jc w:val="both"/>
        <w:rPr>
          <w:rFonts w:asciiTheme="minorHAnsi" w:hAnsiTheme="minorHAnsi"/>
          <w:lang w:eastAsia="fr-CA"/>
        </w:rPr>
      </w:pPr>
    </w:p>
    <w:p w:rsidR="004721B0" w:rsidRDefault="00242AC9">
      <w:pPr>
        <w:pStyle w:val="ListParagraph"/>
        <w:numPr>
          <w:ilvl w:val="0"/>
          <w:numId w:val="43"/>
        </w:numPr>
        <w:spacing w:after="0" w:line="240" w:lineRule="auto"/>
        <w:jc w:val="both"/>
        <w:rPr>
          <w:rFonts w:asciiTheme="minorHAnsi" w:hAnsiTheme="minorHAnsi"/>
          <w:lang w:eastAsia="fr-CA"/>
        </w:rPr>
      </w:pPr>
      <w:r w:rsidRPr="00242AC9">
        <w:rPr>
          <w:rFonts w:asciiTheme="minorHAnsi" w:hAnsiTheme="minorHAnsi"/>
          <w:lang w:eastAsia="fr-CA"/>
        </w:rPr>
        <w:t>SAIs may also periodically conduct surveys with members of the legislature to determine if audit reports add value to their work as well as their perceptions about the SAI. SAIs may pay attention to maintaining a responsive working relationship with parliamentarians who are active and influential.</w:t>
      </w:r>
    </w:p>
    <w:p w:rsidR="004721B0" w:rsidRDefault="004721B0">
      <w:pPr>
        <w:pStyle w:val="ListParagraph"/>
        <w:spacing w:after="0" w:line="240" w:lineRule="auto"/>
        <w:jc w:val="both"/>
        <w:rPr>
          <w:rFonts w:asciiTheme="minorHAnsi" w:hAnsiTheme="minorHAnsi"/>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Additional guidance can be found in:</w:t>
      </w:r>
    </w:p>
    <w:p w:rsidR="004721B0" w:rsidRDefault="004721B0">
      <w:pPr>
        <w:spacing w:after="0" w:line="240" w:lineRule="auto"/>
        <w:jc w:val="both"/>
        <w:rPr>
          <w:rFonts w:asciiTheme="minorHAnsi" w:hAnsiTheme="minorHAnsi"/>
          <w:lang w:eastAsia="fr-CA"/>
        </w:rPr>
      </w:pPr>
    </w:p>
    <w:p w:rsidR="004721B0" w:rsidRDefault="00242AC9">
      <w:pPr>
        <w:pStyle w:val="ListParagraph"/>
        <w:numPr>
          <w:ilvl w:val="0"/>
          <w:numId w:val="59"/>
        </w:numPr>
        <w:spacing w:after="0" w:line="240" w:lineRule="auto"/>
        <w:jc w:val="both"/>
        <w:rPr>
          <w:rFonts w:asciiTheme="minorHAnsi" w:hAnsiTheme="minorHAnsi"/>
          <w:lang w:eastAsia="fr-CA"/>
        </w:rPr>
      </w:pPr>
      <w:r w:rsidRPr="00242AC9">
        <w:rPr>
          <w:rFonts w:asciiTheme="minorHAnsi" w:hAnsiTheme="minorHAnsi"/>
          <w:lang w:eastAsia="fr-CA"/>
        </w:rPr>
        <w:t>ISSAI 100 – Basic Principles in Government Auditing;</w:t>
      </w:r>
    </w:p>
    <w:p w:rsidR="004721B0" w:rsidRDefault="00242AC9">
      <w:pPr>
        <w:pStyle w:val="ListParagraph"/>
        <w:numPr>
          <w:ilvl w:val="0"/>
          <w:numId w:val="59"/>
        </w:numPr>
        <w:spacing w:after="0" w:line="240" w:lineRule="auto"/>
        <w:jc w:val="both"/>
        <w:rPr>
          <w:rFonts w:asciiTheme="minorHAnsi" w:hAnsiTheme="minorHAnsi"/>
          <w:lang w:eastAsia="fr-CA"/>
        </w:rPr>
      </w:pPr>
      <w:r w:rsidRPr="00242AC9">
        <w:rPr>
          <w:rFonts w:asciiTheme="minorHAnsi" w:hAnsiTheme="minorHAnsi"/>
          <w:lang w:eastAsia="fr-CA"/>
        </w:rPr>
        <w:t>ISSAI 12 : Communicating and Promoting the Value and Benefits of SAIs,</w:t>
      </w:r>
    </w:p>
    <w:p w:rsidR="004721B0" w:rsidRDefault="00242AC9">
      <w:pPr>
        <w:pStyle w:val="ListParagraph"/>
        <w:numPr>
          <w:ilvl w:val="0"/>
          <w:numId w:val="59"/>
        </w:numPr>
        <w:spacing w:after="0" w:line="240" w:lineRule="auto"/>
        <w:jc w:val="both"/>
        <w:rPr>
          <w:rFonts w:asciiTheme="minorHAnsi" w:hAnsiTheme="minorHAnsi"/>
          <w:lang w:eastAsia="fr-CA"/>
        </w:rPr>
      </w:pPr>
      <w:r w:rsidRPr="00242AC9">
        <w:rPr>
          <w:rFonts w:asciiTheme="minorHAnsi" w:hAnsiTheme="minorHAnsi"/>
          <w:lang w:eastAsia="fr-CA"/>
        </w:rPr>
        <w:t>INTOSAI Capacity Building Committee’s guide on “</w:t>
      </w:r>
      <w:r w:rsidRPr="00242AC9">
        <w:rPr>
          <w:rFonts w:asciiTheme="minorHAnsi" w:eastAsiaTheme="minorHAnsi" w:hAnsiTheme="minorHAnsi" w:cs="MyriadPro-Light"/>
        </w:rPr>
        <w:t xml:space="preserve">How to increase the use and impact of audit reports” (find on CBC website at </w:t>
      </w:r>
      <w:hyperlink r:id="rId8" w:history="1">
        <w:r w:rsidRPr="00242AC9">
          <w:rPr>
            <w:rStyle w:val="Hyperlink"/>
            <w:rFonts w:asciiTheme="minorHAnsi" w:eastAsiaTheme="minorHAnsi" w:hAnsiTheme="minorHAnsi" w:cs="MyriadPro-Light"/>
          </w:rPr>
          <w:t>http://www.intosaicbc.org/document-libraray/?mdocs-cat=mdocs-cat-18</w:t>
        </w:r>
      </w:hyperlink>
      <w:r w:rsidRPr="00242AC9">
        <w:rPr>
          <w:rFonts w:asciiTheme="minorHAnsi" w:eastAsiaTheme="minorHAnsi" w:hAnsiTheme="minorHAnsi" w:cs="MyriadPro-Light"/>
        </w:rPr>
        <w:t>)</w:t>
      </w:r>
      <w:r w:rsidRPr="00242AC9">
        <w:rPr>
          <w:rFonts w:asciiTheme="minorHAnsi" w:hAnsiTheme="minorHAnsi"/>
          <w:lang w:eastAsia="fr-CA"/>
        </w:rPr>
        <w:t>.</w:t>
      </w:r>
    </w:p>
    <w:p w:rsidR="004721B0" w:rsidRDefault="004721B0">
      <w:pPr>
        <w:pStyle w:val="ListParagraph"/>
        <w:spacing w:after="0" w:line="240" w:lineRule="auto"/>
        <w:jc w:val="both"/>
        <w:rPr>
          <w:rFonts w:asciiTheme="minorHAnsi" w:hAnsiTheme="minorHAnsi"/>
          <w:lang w:eastAsia="fr-CA"/>
        </w:rPr>
      </w:pPr>
    </w:p>
    <w:p w:rsidR="004721B0" w:rsidRDefault="009834A4">
      <w:pPr>
        <w:pStyle w:val="Heading3"/>
        <w:numPr>
          <w:ilvl w:val="0"/>
          <w:numId w:val="0"/>
        </w:numPr>
      </w:pPr>
      <w:bookmarkStart w:id="480" w:name="_Toc452131706"/>
      <w:bookmarkStart w:id="481" w:name="_Toc452407278"/>
      <w:bookmarkEnd w:id="480"/>
      <w:r>
        <w:t xml:space="preserve">5.1.2  </w:t>
      </w:r>
      <w:bookmarkStart w:id="482" w:name="_Toc422363378"/>
      <w:bookmarkStart w:id="483" w:name="_Toc422363494"/>
      <w:bookmarkStart w:id="484" w:name="_Toc422363379"/>
      <w:bookmarkStart w:id="485" w:name="_Toc422363495"/>
      <w:bookmarkStart w:id="486" w:name="_Toc422363496"/>
      <w:bookmarkEnd w:id="482"/>
      <w:bookmarkEnd w:id="483"/>
      <w:bookmarkEnd w:id="484"/>
      <w:bookmarkEnd w:id="485"/>
      <w:r w:rsidR="00242AC9" w:rsidRPr="00242AC9">
        <w:t>Effective Follow-up</w:t>
      </w:r>
      <w:bookmarkEnd w:id="481"/>
      <w:bookmarkEnd w:id="486"/>
    </w:p>
    <w:p w:rsidR="006B6107" w:rsidRPr="00A666C2" w:rsidRDefault="006B6107" w:rsidP="00997E08">
      <w:pPr>
        <w:pStyle w:val="NoSpacing"/>
        <w:jc w:val="both"/>
        <w:rPr>
          <w:rFonts w:asciiTheme="minorHAnsi" w:hAnsiTheme="minorHAnsi"/>
          <w:lang w:eastAsia="fr-CA"/>
        </w:rPr>
      </w:pPr>
    </w:p>
    <w:p w:rsidR="00770CBD" w:rsidRPr="00A666C2" w:rsidRDefault="00242AC9" w:rsidP="00997E08">
      <w:pPr>
        <w:pStyle w:val="NoSpacing"/>
        <w:numPr>
          <w:ilvl w:val="0"/>
          <w:numId w:val="44"/>
        </w:numPr>
        <w:jc w:val="both"/>
        <w:rPr>
          <w:rFonts w:asciiTheme="minorHAnsi" w:hAnsiTheme="minorHAnsi"/>
          <w:lang w:eastAsia="fr-CA"/>
        </w:rPr>
      </w:pPr>
      <w:r w:rsidRPr="00242AC9">
        <w:rPr>
          <w:rFonts w:asciiTheme="minorHAnsi" w:hAnsiTheme="minorHAnsi"/>
          <w:lang w:eastAsia="fr-CA"/>
        </w:rPr>
        <w:t xml:space="preserve">The SAI should follow up actively and methodically on previous audit findings and inform legislative bodies’ of any patterns of inaction on important problems. </w:t>
      </w:r>
    </w:p>
    <w:p w:rsidR="00770CBD" w:rsidRPr="00A666C2" w:rsidRDefault="00770CBD" w:rsidP="00997E08">
      <w:pPr>
        <w:pStyle w:val="NoSpacing"/>
        <w:ind w:left="720"/>
        <w:jc w:val="both"/>
        <w:rPr>
          <w:rFonts w:asciiTheme="minorHAnsi" w:hAnsiTheme="minorHAnsi"/>
          <w:lang w:eastAsia="fr-CA"/>
        </w:rPr>
      </w:pPr>
    </w:p>
    <w:p w:rsidR="00076426" w:rsidRDefault="00242AC9">
      <w:pPr>
        <w:pStyle w:val="NoSpacing"/>
        <w:ind w:left="720"/>
        <w:jc w:val="both"/>
        <w:rPr>
          <w:rFonts w:asciiTheme="minorHAnsi" w:hAnsiTheme="minorHAnsi"/>
          <w:lang w:eastAsia="fr-CA"/>
        </w:rPr>
      </w:pPr>
      <w:r w:rsidRPr="00242AC9">
        <w:rPr>
          <w:rFonts w:asciiTheme="minorHAnsi" w:hAnsiTheme="minorHAnsi"/>
          <w:lang w:eastAsia="fr-CA"/>
        </w:rPr>
        <w:lastRenderedPageBreak/>
        <w:t>It is generally the SAI that will discover through subsequent audits, the poor implementation or complete disregard of audit findings and recommendations. The SAI can encourage the relevant oversight body to help the effectiveness of the SAI by instituting  procedures such as the following:</w:t>
      </w:r>
    </w:p>
    <w:p w:rsidR="00076426" w:rsidRDefault="00076426">
      <w:pPr>
        <w:pStyle w:val="NoSpacing"/>
        <w:jc w:val="both"/>
        <w:rPr>
          <w:rFonts w:asciiTheme="minorHAnsi" w:hAnsiTheme="minorHAnsi"/>
          <w:lang w:eastAsia="fr-CA"/>
        </w:rPr>
      </w:pPr>
    </w:p>
    <w:p w:rsidR="00076426" w:rsidRDefault="00242AC9">
      <w:pPr>
        <w:pStyle w:val="NoSpacing"/>
        <w:numPr>
          <w:ilvl w:val="0"/>
          <w:numId w:val="14"/>
        </w:numPr>
        <w:jc w:val="both"/>
        <w:rPr>
          <w:rFonts w:asciiTheme="minorHAnsi" w:hAnsiTheme="minorHAnsi"/>
          <w:lang w:eastAsia="fr-CA"/>
        </w:rPr>
      </w:pPr>
      <w:r w:rsidRPr="00242AC9">
        <w:rPr>
          <w:rFonts w:asciiTheme="minorHAnsi" w:hAnsiTheme="minorHAnsi"/>
          <w:lang w:eastAsia="fr-CA"/>
        </w:rPr>
        <w:t xml:space="preserve">Regular   follow-up   with the audited entity to report on the progress of the implementation of recommendations. </w:t>
      </w:r>
    </w:p>
    <w:p w:rsidR="00076426" w:rsidRDefault="00076426">
      <w:pPr>
        <w:pStyle w:val="NoSpacing"/>
        <w:jc w:val="both"/>
        <w:rPr>
          <w:rFonts w:asciiTheme="minorHAnsi" w:hAnsiTheme="minorHAnsi"/>
          <w:lang w:eastAsia="fr-CA"/>
        </w:rPr>
      </w:pPr>
    </w:p>
    <w:p w:rsidR="00076426" w:rsidRDefault="00242AC9">
      <w:pPr>
        <w:pStyle w:val="NoSpacing"/>
        <w:numPr>
          <w:ilvl w:val="0"/>
          <w:numId w:val="14"/>
        </w:numPr>
        <w:jc w:val="both"/>
        <w:rPr>
          <w:rFonts w:asciiTheme="minorHAnsi" w:hAnsiTheme="minorHAnsi"/>
          <w:lang w:eastAsia="fr-CA"/>
        </w:rPr>
      </w:pPr>
      <w:r w:rsidRPr="00242AC9">
        <w:rPr>
          <w:rFonts w:asciiTheme="minorHAnsi" w:hAnsiTheme="minorHAnsi"/>
          <w:lang w:eastAsia="fr-CA"/>
        </w:rPr>
        <w:t>Make results of follow-up meetings available to the media and the public.</w:t>
      </w:r>
    </w:p>
    <w:p w:rsidR="00076426" w:rsidRDefault="00076426">
      <w:pPr>
        <w:pStyle w:val="NoSpacing"/>
        <w:jc w:val="both"/>
        <w:rPr>
          <w:rFonts w:asciiTheme="minorHAnsi" w:hAnsiTheme="minorHAnsi"/>
          <w:lang w:eastAsia="fr-CA"/>
        </w:rPr>
      </w:pPr>
    </w:p>
    <w:p w:rsidR="00076426" w:rsidRDefault="00242AC9">
      <w:pPr>
        <w:pStyle w:val="NoSpacing"/>
        <w:numPr>
          <w:ilvl w:val="0"/>
          <w:numId w:val="14"/>
        </w:numPr>
        <w:jc w:val="both"/>
        <w:rPr>
          <w:rFonts w:asciiTheme="minorHAnsi" w:hAnsiTheme="minorHAnsi"/>
          <w:lang w:eastAsia="fr-CA"/>
        </w:rPr>
      </w:pPr>
      <w:r w:rsidRPr="00242AC9">
        <w:rPr>
          <w:rFonts w:asciiTheme="minorHAnsi" w:hAnsiTheme="minorHAnsi"/>
          <w:lang w:eastAsia="fr-CA"/>
        </w:rPr>
        <w:t>Limit  the  time  the  executive  has  to implement audit  recommendations and  insist that  this be done  in a specific  time-frame.</w:t>
      </w:r>
    </w:p>
    <w:p w:rsidR="00076426" w:rsidRDefault="00076426">
      <w:pPr>
        <w:pStyle w:val="NoSpacing"/>
        <w:jc w:val="both"/>
        <w:rPr>
          <w:rFonts w:asciiTheme="minorHAnsi" w:hAnsiTheme="minorHAnsi"/>
          <w:lang w:eastAsia="fr-CA"/>
        </w:rPr>
      </w:pPr>
    </w:p>
    <w:p w:rsidR="00076426" w:rsidRDefault="00242AC9">
      <w:pPr>
        <w:pStyle w:val="NoSpacing"/>
        <w:numPr>
          <w:ilvl w:val="0"/>
          <w:numId w:val="14"/>
        </w:numPr>
        <w:jc w:val="both"/>
        <w:rPr>
          <w:rFonts w:asciiTheme="minorHAnsi" w:hAnsiTheme="minorHAnsi"/>
          <w:lang w:eastAsia="fr-CA"/>
        </w:rPr>
      </w:pPr>
      <w:r w:rsidRPr="00242AC9">
        <w:rPr>
          <w:rFonts w:asciiTheme="minorHAnsi" w:hAnsiTheme="minorHAnsi"/>
          <w:lang w:eastAsia="fr-CA"/>
        </w:rPr>
        <w:t>Follow up on sanctions imposed and ensure that they are carried out.</w:t>
      </w:r>
    </w:p>
    <w:p w:rsidR="00076426" w:rsidRDefault="00076426">
      <w:pPr>
        <w:pStyle w:val="NoSpacing"/>
        <w:jc w:val="both"/>
        <w:rPr>
          <w:rFonts w:asciiTheme="minorHAnsi" w:hAnsiTheme="minorHAnsi"/>
          <w:lang w:eastAsia="fr-CA"/>
        </w:rPr>
      </w:pPr>
    </w:p>
    <w:p w:rsidR="00076426" w:rsidRDefault="00242AC9">
      <w:pPr>
        <w:pStyle w:val="NoSpacing"/>
        <w:numPr>
          <w:ilvl w:val="0"/>
          <w:numId w:val="14"/>
        </w:numPr>
        <w:jc w:val="both"/>
        <w:rPr>
          <w:rFonts w:asciiTheme="minorHAnsi" w:hAnsiTheme="minorHAnsi"/>
          <w:lang w:eastAsia="fr-CA"/>
        </w:rPr>
      </w:pPr>
      <w:r w:rsidRPr="00242AC9">
        <w:rPr>
          <w:rFonts w:asciiTheme="minorHAnsi" w:hAnsiTheme="minorHAnsi"/>
          <w:lang w:eastAsia="fr-CA"/>
        </w:rPr>
        <w:t>Request the responsible member of government or the appointed authorities to investigate and take appropriate action against public officials who do not apply recommended sanctions without justifiable reasons.</w:t>
      </w:r>
    </w:p>
    <w:p w:rsidR="004721B0" w:rsidRDefault="004721B0">
      <w:pPr>
        <w:pStyle w:val="ListParagraph"/>
        <w:spacing w:after="0" w:line="240" w:lineRule="auto"/>
        <w:jc w:val="both"/>
        <w:rPr>
          <w:rFonts w:asciiTheme="minorHAnsi" w:hAnsiTheme="minorHAnsi"/>
          <w:lang w:eastAsia="fr-CA"/>
        </w:rPr>
      </w:pPr>
    </w:p>
    <w:p w:rsidR="00D114B1" w:rsidRPr="00A666C2" w:rsidRDefault="00242AC9" w:rsidP="00997E08">
      <w:pPr>
        <w:pStyle w:val="NoSpacing"/>
        <w:numPr>
          <w:ilvl w:val="0"/>
          <w:numId w:val="14"/>
        </w:numPr>
        <w:jc w:val="both"/>
        <w:rPr>
          <w:rFonts w:asciiTheme="minorHAnsi" w:hAnsiTheme="minorHAnsi"/>
          <w:lang w:eastAsia="fr-CA"/>
        </w:rPr>
      </w:pPr>
      <w:r w:rsidRPr="00242AC9">
        <w:rPr>
          <w:rFonts w:asciiTheme="minorHAnsi" w:hAnsiTheme="minorHAnsi"/>
          <w:lang w:eastAsia="fr-CA"/>
        </w:rPr>
        <w:t>Improving the feasibility and relevance of audit recommendations with special focus on preventing repeated violations</w:t>
      </w:r>
    </w:p>
    <w:p w:rsidR="006B6107" w:rsidRPr="00A666C2" w:rsidRDefault="006B6107" w:rsidP="00997E08">
      <w:pPr>
        <w:pStyle w:val="NoSpacing"/>
        <w:jc w:val="both"/>
        <w:rPr>
          <w:rFonts w:asciiTheme="minorHAnsi" w:hAnsiTheme="minorHAnsi"/>
          <w:lang w:eastAsia="fr-CA"/>
        </w:rPr>
      </w:pPr>
    </w:p>
    <w:p w:rsidR="00770CBD" w:rsidRPr="00A666C2" w:rsidRDefault="00242AC9" w:rsidP="00997E08">
      <w:pPr>
        <w:pStyle w:val="NoSpacing"/>
        <w:numPr>
          <w:ilvl w:val="0"/>
          <w:numId w:val="44"/>
        </w:numPr>
        <w:jc w:val="both"/>
        <w:rPr>
          <w:rFonts w:asciiTheme="minorHAnsi" w:hAnsiTheme="minorHAnsi"/>
          <w:lang w:eastAsia="fr-CA"/>
        </w:rPr>
      </w:pPr>
      <w:r w:rsidRPr="00242AC9">
        <w:rPr>
          <w:rFonts w:asciiTheme="minorHAnsi" w:hAnsiTheme="minorHAnsi"/>
          <w:lang w:eastAsia="fr-CA"/>
        </w:rPr>
        <w:t>It is important to ensure cooperation with the legislative arm of government, so that legislators can interact directly with SAI.</w:t>
      </w:r>
    </w:p>
    <w:p w:rsidR="00076426" w:rsidRDefault="00076426">
      <w:pPr>
        <w:pStyle w:val="NoSpacing"/>
        <w:ind w:left="720"/>
        <w:jc w:val="both"/>
        <w:rPr>
          <w:rFonts w:asciiTheme="minorHAnsi" w:hAnsiTheme="minorHAnsi"/>
          <w:lang w:eastAsia="fr-CA"/>
        </w:rPr>
      </w:pPr>
    </w:p>
    <w:p w:rsidR="00076426" w:rsidRDefault="00242AC9">
      <w:pPr>
        <w:pStyle w:val="NoSpacing"/>
        <w:jc w:val="both"/>
        <w:rPr>
          <w:rFonts w:asciiTheme="minorHAnsi" w:hAnsiTheme="minorHAnsi"/>
          <w:lang w:eastAsia="fr-CA"/>
        </w:rPr>
      </w:pPr>
      <w:r w:rsidRPr="00242AC9">
        <w:rPr>
          <w:rFonts w:asciiTheme="minorHAnsi" w:hAnsiTheme="minorHAnsi"/>
          <w:lang w:eastAsia="fr-CA"/>
        </w:rPr>
        <w:t>Additional guidance can be found in ISSAI 10:  Principle 7 - The Existence of Effective Follow-Up Mechanisms on SAI Recommendations.</w:t>
      </w:r>
    </w:p>
    <w:p w:rsidR="00076426" w:rsidRDefault="00076426">
      <w:pPr>
        <w:pStyle w:val="NoSpacing"/>
        <w:jc w:val="both"/>
        <w:rPr>
          <w:rFonts w:asciiTheme="minorHAnsi" w:hAnsiTheme="minorHAnsi"/>
          <w:lang w:eastAsia="fr-CA"/>
        </w:rPr>
      </w:pPr>
    </w:p>
    <w:p w:rsidR="004721B0" w:rsidRDefault="009834A4">
      <w:pPr>
        <w:pStyle w:val="Heading3"/>
        <w:numPr>
          <w:ilvl w:val="0"/>
          <w:numId w:val="0"/>
        </w:numPr>
      </w:pPr>
      <w:bookmarkStart w:id="487" w:name="_Toc422363497"/>
      <w:bookmarkStart w:id="488" w:name="_Toc452407279"/>
      <w:r>
        <w:t xml:space="preserve">5.1.3  </w:t>
      </w:r>
      <w:r w:rsidR="00242AC9" w:rsidRPr="00242AC9">
        <w:t>SAI Communication and Liaison Function</w:t>
      </w:r>
      <w:bookmarkEnd w:id="487"/>
      <w:bookmarkEnd w:id="488"/>
    </w:p>
    <w:p w:rsidR="004721B0" w:rsidRDefault="004721B0">
      <w:pPr>
        <w:spacing w:after="0" w:line="240" w:lineRule="auto"/>
        <w:jc w:val="both"/>
        <w:rPr>
          <w:rFonts w:asciiTheme="minorHAnsi" w:hAnsiTheme="minorHAnsi"/>
          <w:lang w:eastAsia="fr-CA"/>
        </w:rPr>
      </w:pP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SAIs ability to communicate effectively with its stakeholders clarifies the role of the SAI, forges stronger relationships and instills confidence in the work undertaken by the SAI.</w:t>
      </w:r>
    </w:p>
    <w:p w:rsidR="004721B0" w:rsidRDefault="004721B0">
      <w:pPr>
        <w:spacing w:after="0" w:line="240" w:lineRule="auto"/>
        <w:jc w:val="both"/>
        <w:rPr>
          <w:rFonts w:asciiTheme="minorHAnsi" w:hAnsiTheme="minorHAnsi"/>
          <w:lang w:eastAsia="fr-CA"/>
        </w:rPr>
      </w:pPr>
    </w:p>
    <w:p w:rsidR="00770CBD" w:rsidRPr="00A666C2" w:rsidRDefault="00242AC9" w:rsidP="00997E08">
      <w:pPr>
        <w:pStyle w:val="NoSpacing"/>
        <w:numPr>
          <w:ilvl w:val="0"/>
          <w:numId w:val="45"/>
        </w:numPr>
        <w:jc w:val="both"/>
        <w:rPr>
          <w:rFonts w:asciiTheme="minorHAnsi" w:hAnsiTheme="minorHAnsi"/>
          <w:lang w:eastAsia="fr-CA"/>
        </w:rPr>
      </w:pPr>
      <w:r w:rsidRPr="00242AC9">
        <w:rPr>
          <w:rFonts w:asciiTheme="minorHAnsi" w:hAnsiTheme="minorHAnsi"/>
          <w:lang w:eastAsia="fr-CA"/>
        </w:rPr>
        <w:t>SAI can  have  regular  meetings with  legislative standing  committee  researchers  to discuss  SAI  work   and   gain   a  better  understanding of  issues  that   are   of  interest  to legislators.   It can provide assistance, as required, whenever committees review legislation in situations where the SAI has done relevant audit work.   SAI can also review best practices from other jurisdictions to ensure it remains relevant and useful to legislators.</w:t>
      </w:r>
    </w:p>
    <w:p w:rsidR="00FB1CB1" w:rsidRPr="00A666C2" w:rsidRDefault="00FB1CB1" w:rsidP="00997E08">
      <w:pPr>
        <w:pStyle w:val="NoSpacing"/>
        <w:jc w:val="both"/>
        <w:rPr>
          <w:rFonts w:asciiTheme="minorHAnsi" w:hAnsiTheme="minorHAnsi"/>
          <w:lang w:eastAsia="fr-CA"/>
        </w:rPr>
      </w:pPr>
    </w:p>
    <w:p w:rsidR="00770CBD" w:rsidRPr="00A666C2" w:rsidRDefault="00242AC9" w:rsidP="00997E08">
      <w:pPr>
        <w:pStyle w:val="NoSpacing"/>
        <w:numPr>
          <w:ilvl w:val="0"/>
          <w:numId w:val="45"/>
        </w:numPr>
        <w:jc w:val="both"/>
        <w:rPr>
          <w:rFonts w:asciiTheme="minorHAnsi" w:hAnsiTheme="minorHAnsi"/>
          <w:lang w:eastAsia="fr-CA"/>
        </w:rPr>
      </w:pPr>
      <w:r w:rsidRPr="00242AC9">
        <w:rPr>
          <w:rFonts w:asciiTheme="minorHAnsi" w:hAnsiTheme="minorHAnsi"/>
          <w:lang w:eastAsia="fr-CA"/>
        </w:rPr>
        <w:t xml:space="preserve">SAI may conduct surveys of legislators and management of the audited entity (and where possible with the media) to obtain feedback on audits.  These surveys are useful for gathering information about legislators' expectations and interests, as well as their perceptions about the SAI. </w:t>
      </w:r>
    </w:p>
    <w:p w:rsidR="00076426" w:rsidRDefault="00076426">
      <w:pPr>
        <w:pStyle w:val="NoSpacing"/>
        <w:jc w:val="both"/>
        <w:rPr>
          <w:rFonts w:asciiTheme="minorHAnsi" w:hAnsiTheme="minorHAnsi"/>
          <w:lang w:eastAsia="fr-CA"/>
        </w:rPr>
      </w:pPr>
    </w:p>
    <w:p w:rsidR="00076426" w:rsidRDefault="00242AC9">
      <w:pPr>
        <w:pStyle w:val="NoSpacing"/>
        <w:numPr>
          <w:ilvl w:val="0"/>
          <w:numId w:val="45"/>
        </w:numPr>
        <w:jc w:val="both"/>
        <w:rPr>
          <w:rFonts w:asciiTheme="minorHAnsi" w:hAnsiTheme="minorHAnsi"/>
          <w:lang w:eastAsia="fr-CA"/>
        </w:rPr>
      </w:pPr>
      <w:r w:rsidRPr="00242AC9">
        <w:rPr>
          <w:rFonts w:asciiTheme="minorHAnsi" w:hAnsiTheme="minorHAnsi"/>
          <w:lang w:eastAsia="fr-CA"/>
        </w:rPr>
        <w:t>SAI can benefit from involving the legislature in determining areas for audit.  This should be done with care to prevent any undermining of SAI’s independence. SAI may, during their planning cycle, consider soliciting input from Legislative Committees.</w:t>
      </w:r>
    </w:p>
    <w:p w:rsidR="004721B0" w:rsidRDefault="004721B0">
      <w:pPr>
        <w:pStyle w:val="ListParagraph"/>
        <w:spacing w:after="0" w:line="240" w:lineRule="auto"/>
        <w:jc w:val="both"/>
        <w:rPr>
          <w:rFonts w:asciiTheme="minorHAnsi" w:hAnsiTheme="minorHAnsi"/>
          <w:lang w:eastAsia="fr-CA"/>
        </w:rPr>
      </w:pPr>
    </w:p>
    <w:p w:rsidR="004721B0" w:rsidRDefault="00242AC9">
      <w:pPr>
        <w:pStyle w:val="ListParagraph"/>
        <w:numPr>
          <w:ilvl w:val="0"/>
          <w:numId w:val="45"/>
        </w:numPr>
        <w:spacing w:after="0" w:line="240" w:lineRule="auto"/>
        <w:jc w:val="both"/>
        <w:rPr>
          <w:rFonts w:asciiTheme="minorHAnsi" w:hAnsiTheme="minorHAnsi"/>
          <w:lang w:eastAsia="fr-CA"/>
        </w:rPr>
      </w:pPr>
      <w:r w:rsidRPr="00242AC9">
        <w:rPr>
          <w:rFonts w:asciiTheme="minorHAnsi" w:hAnsiTheme="minorHAnsi"/>
          <w:lang w:eastAsia="fr-CA"/>
        </w:rPr>
        <w:lastRenderedPageBreak/>
        <w:t>It is good practice for SAI to have a permanent liaison function with a specific department within the SAI, which can facilitate communication between SAI and legislators in a cordial and efficient manner.  The system of spokesperson may be used. The liaison unit also provides SAI senior management and audit teams with appropriate and relevant information about legislative activities on a timely basis.</w:t>
      </w:r>
    </w:p>
    <w:p w:rsidR="004721B0" w:rsidRDefault="004721B0">
      <w:pPr>
        <w:pStyle w:val="ListParagraph"/>
        <w:spacing w:after="0" w:line="240" w:lineRule="auto"/>
        <w:jc w:val="both"/>
        <w:rPr>
          <w:rFonts w:asciiTheme="minorHAnsi" w:hAnsiTheme="minorHAnsi"/>
          <w:lang w:eastAsia="fr-CA"/>
        </w:rPr>
      </w:pPr>
    </w:p>
    <w:p w:rsidR="004721B0" w:rsidRDefault="00242AC9">
      <w:pPr>
        <w:pStyle w:val="ListParagraph"/>
        <w:numPr>
          <w:ilvl w:val="0"/>
          <w:numId w:val="45"/>
        </w:numPr>
        <w:spacing w:after="0" w:line="240" w:lineRule="auto"/>
        <w:jc w:val="both"/>
        <w:rPr>
          <w:rFonts w:asciiTheme="minorHAnsi" w:hAnsiTheme="minorHAnsi"/>
          <w:lang w:eastAsia="fr-CA"/>
        </w:rPr>
      </w:pPr>
      <w:r w:rsidRPr="00242AC9">
        <w:rPr>
          <w:rFonts w:asciiTheme="minorHAnsi" w:hAnsiTheme="minorHAnsi"/>
          <w:lang w:eastAsia="fr-CA"/>
        </w:rPr>
        <w:t>SAI should value the use of new media.</w:t>
      </w:r>
    </w:p>
    <w:p w:rsidR="004721B0" w:rsidRDefault="004721B0">
      <w:pPr>
        <w:pStyle w:val="ListParagraph"/>
        <w:spacing w:after="0" w:line="240" w:lineRule="auto"/>
        <w:jc w:val="both"/>
        <w:rPr>
          <w:rFonts w:asciiTheme="minorHAnsi" w:hAnsiTheme="minorHAnsi"/>
          <w:lang w:eastAsia="fr-CA"/>
        </w:rPr>
      </w:pPr>
    </w:p>
    <w:p w:rsidR="004721B0" w:rsidRDefault="00242AC9">
      <w:pPr>
        <w:pStyle w:val="ListParagraph"/>
        <w:numPr>
          <w:ilvl w:val="0"/>
          <w:numId w:val="45"/>
        </w:numPr>
        <w:spacing w:after="0" w:line="240" w:lineRule="auto"/>
        <w:jc w:val="both"/>
        <w:rPr>
          <w:rFonts w:asciiTheme="minorHAnsi" w:hAnsiTheme="minorHAnsi"/>
          <w:lang w:eastAsia="fr-CA"/>
        </w:rPr>
      </w:pPr>
      <w:r w:rsidRPr="00242AC9">
        <w:rPr>
          <w:rFonts w:asciiTheme="minorHAnsi" w:hAnsiTheme="minorHAnsi"/>
          <w:lang w:eastAsia="fr-CA"/>
        </w:rPr>
        <w:t>Heads of SAI may meet with members of the legislature at their request to gauge their interests and concerns.</w:t>
      </w:r>
    </w:p>
    <w:p w:rsidR="004721B0" w:rsidRDefault="00242AC9">
      <w:pPr>
        <w:spacing w:after="0" w:line="240" w:lineRule="auto"/>
        <w:jc w:val="both"/>
        <w:rPr>
          <w:rFonts w:asciiTheme="minorHAnsi" w:hAnsiTheme="minorHAnsi"/>
          <w:lang w:eastAsia="fr-CA"/>
        </w:rPr>
      </w:pPr>
      <w:r w:rsidRPr="00242AC9">
        <w:rPr>
          <w:rFonts w:asciiTheme="minorHAnsi" w:hAnsiTheme="minorHAnsi"/>
          <w:lang w:eastAsia="fr-CA"/>
        </w:rPr>
        <w:t>Additional guidance can be found in ISSAI 12- Communicating and promoting the value and benefit of SAI.</w:t>
      </w:r>
    </w:p>
    <w:p w:rsidR="004721B0" w:rsidRDefault="004721B0">
      <w:pPr>
        <w:spacing w:after="0" w:line="240" w:lineRule="auto"/>
        <w:jc w:val="both"/>
        <w:rPr>
          <w:rFonts w:asciiTheme="minorHAnsi" w:hAnsiTheme="minorHAnsi"/>
          <w:lang w:eastAsia="fr-CA"/>
        </w:rPr>
      </w:pPr>
    </w:p>
    <w:p w:rsidR="004721B0" w:rsidRDefault="009834A4">
      <w:pPr>
        <w:pStyle w:val="Heading3"/>
        <w:numPr>
          <w:ilvl w:val="0"/>
          <w:numId w:val="0"/>
        </w:numPr>
      </w:pPr>
      <w:bookmarkStart w:id="489" w:name="_Toc422363382"/>
      <w:bookmarkStart w:id="490" w:name="_Toc422363498"/>
      <w:bookmarkStart w:id="491" w:name="_Toc422363499"/>
      <w:bookmarkStart w:id="492" w:name="_Toc452407280"/>
      <w:bookmarkEnd w:id="489"/>
      <w:bookmarkEnd w:id="490"/>
      <w:r>
        <w:t xml:space="preserve">5.1.4  </w:t>
      </w:r>
      <w:r w:rsidR="00242AC9" w:rsidRPr="00242AC9">
        <w:t>Offering Clarification</w:t>
      </w:r>
      <w:bookmarkEnd w:id="491"/>
      <w:bookmarkEnd w:id="492"/>
      <w:r w:rsidR="00242AC9" w:rsidRPr="00242AC9">
        <w:t xml:space="preserve"> </w:t>
      </w:r>
    </w:p>
    <w:p w:rsidR="004721B0" w:rsidRDefault="004721B0">
      <w:pPr>
        <w:spacing w:after="0" w:line="240" w:lineRule="auto"/>
        <w:jc w:val="both"/>
        <w:rPr>
          <w:rFonts w:asciiTheme="minorHAnsi" w:hAnsiTheme="minorHAnsi"/>
          <w:lang w:eastAsia="fr-CA"/>
        </w:rPr>
      </w:pPr>
    </w:p>
    <w:p w:rsidR="004721B0" w:rsidRDefault="00242AC9">
      <w:pPr>
        <w:spacing w:after="0" w:line="240" w:lineRule="auto"/>
        <w:jc w:val="both"/>
        <w:rPr>
          <w:rFonts w:asciiTheme="minorHAnsi" w:hAnsiTheme="minorHAnsi"/>
          <w:iCs/>
          <w:lang w:eastAsia="fr-CA"/>
        </w:rPr>
      </w:pPr>
      <w:r w:rsidRPr="00242AC9">
        <w:rPr>
          <w:rFonts w:asciiTheme="minorHAnsi" w:hAnsiTheme="minorHAnsi"/>
          <w:lang w:eastAsia="fr-CA"/>
        </w:rPr>
        <w:t>SAIs can make timely and strategic contact with chairs, vice-chairs and the staff of legislative committees to clarify audit reports.</w:t>
      </w:r>
      <w:r w:rsidRPr="00242AC9">
        <w:rPr>
          <w:rFonts w:asciiTheme="minorHAnsi" w:hAnsiTheme="minorHAnsi"/>
          <w:iCs/>
          <w:lang w:eastAsia="fr-CA"/>
        </w:rPr>
        <w:t xml:space="preserve"> </w:t>
      </w:r>
    </w:p>
    <w:p w:rsidR="004721B0" w:rsidRDefault="004721B0">
      <w:pPr>
        <w:spacing w:after="0" w:line="240" w:lineRule="auto"/>
        <w:jc w:val="both"/>
        <w:rPr>
          <w:rFonts w:asciiTheme="minorHAnsi" w:hAnsiTheme="minorHAnsi"/>
          <w:iCs/>
          <w:lang w:eastAsia="fr-CA"/>
        </w:rPr>
      </w:pPr>
    </w:p>
    <w:p w:rsidR="004721B0" w:rsidRDefault="00242AC9">
      <w:pPr>
        <w:pStyle w:val="Subtitle"/>
        <w:spacing w:after="0" w:line="240" w:lineRule="auto"/>
        <w:jc w:val="both"/>
        <w:rPr>
          <w:rFonts w:asciiTheme="minorHAnsi" w:hAnsiTheme="minorHAnsi"/>
          <w:sz w:val="22"/>
          <w:szCs w:val="22"/>
          <w:lang w:eastAsia="fr-CA"/>
        </w:rPr>
      </w:pPr>
      <w:r w:rsidRPr="00242AC9">
        <w:rPr>
          <w:rFonts w:asciiTheme="minorHAnsi" w:hAnsiTheme="minorHAnsi"/>
          <w:sz w:val="22"/>
          <w:szCs w:val="22"/>
          <w:lang w:eastAsia="fr-CA"/>
        </w:rPr>
        <w:t>Reporting</w:t>
      </w:r>
    </w:p>
    <w:p w:rsidR="004721B0" w:rsidRDefault="004721B0">
      <w:pPr>
        <w:spacing w:after="0" w:line="240" w:lineRule="auto"/>
        <w:rPr>
          <w:lang w:eastAsia="fr-CA"/>
        </w:rPr>
      </w:pPr>
    </w:p>
    <w:p w:rsidR="004721B0" w:rsidRDefault="00242AC9">
      <w:pPr>
        <w:pStyle w:val="ListParagraph"/>
        <w:numPr>
          <w:ilvl w:val="0"/>
          <w:numId w:val="10"/>
        </w:numPr>
        <w:spacing w:after="0" w:line="240" w:lineRule="auto"/>
        <w:jc w:val="both"/>
        <w:rPr>
          <w:rFonts w:asciiTheme="minorHAnsi" w:hAnsiTheme="minorHAnsi"/>
          <w:lang w:eastAsia="fr-CA"/>
        </w:rPr>
      </w:pPr>
      <w:r w:rsidRPr="00242AC9">
        <w:rPr>
          <w:rFonts w:asciiTheme="minorHAnsi" w:hAnsiTheme="minorHAnsi"/>
          <w:lang w:eastAsia="fr-CA"/>
        </w:rPr>
        <w:t xml:space="preserve">SAI should write clear, relevant and understandable audit reports, avoiding use of professional language in reports addressed to parliamentarians with no auditing background.  Messages can be made available in a variety of formats such as media releases and executive summaries, which facilitate review by legislators, who do not often have the time to read entire audit reports. </w:t>
      </w:r>
    </w:p>
    <w:p w:rsidR="004721B0" w:rsidRDefault="004721B0">
      <w:pPr>
        <w:pStyle w:val="ListParagraph"/>
        <w:spacing w:after="0" w:line="240" w:lineRule="auto"/>
        <w:jc w:val="both"/>
        <w:rPr>
          <w:rFonts w:asciiTheme="minorHAnsi" w:hAnsiTheme="minorHAnsi"/>
          <w:lang w:eastAsia="fr-CA"/>
        </w:rPr>
      </w:pPr>
    </w:p>
    <w:p w:rsidR="004721B0" w:rsidRDefault="00242AC9">
      <w:pPr>
        <w:pStyle w:val="ListParagraph"/>
        <w:numPr>
          <w:ilvl w:val="0"/>
          <w:numId w:val="10"/>
        </w:numPr>
        <w:spacing w:after="0" w:line="240" w:lineRule="auto"/>
        <w:jc w:val="both"/>
        <w:rPr>
          <w:rFonts w:asciiTheme="minorHAnsi" w:hAnsiTheme="minorHAnsi"/>
          <w:lang w:eastAsia="fr-CA"/>
        </w:rPr>
      </w:pPr>
      <w:r w:rsidRPr="00242AC9">
        <w:rPr>
          <w:rFonts w:asciiTheme="minorHAnsi" w:hAnsiTheme="minorHAnsi"/>
          <w:lang w:eastAsia="fr-CA"/>
        </w:rPr>
        <w:t>In some systems, the SAI can notify the Speaker of the legislature of its intention to issue reports of special interest at least 30 days before issuance. The Speaker is given a short summary and a preliminary idea of each audit topic.  At that time, the Heads of SAI also notify all members of the legislature.</w:t>
      </w:r>
    </w:p>
    <w:p w:rsidR="004721B0" w:rsidRDefault="004721B0">
      <w:pPr>
        <w:pStyle w:val="ListParagraph"/>
        <w:spacing w:after="0" w:line="240" w:lineRule="auto"/>
        <w:jc w:val="both"/>
        <w:rPr>
          <w:rFonts w:asciiTheme="minorHAnsi" w:hAnsiTheme="minorHAnsi"/>
          <w:lang w:eastAsia="fr-CA"/>
        </w:rPr>
      </w:pPr>
    </w:p>
    <w:p w:rsidR="004721B0" w:rsidRDefault="00242AC9">
      <w:pPr>
        <w:pStyle w:val="ListParagraph"/>
        <w:numPr>
          <w:ilvl w:val="0"/>
          <w:numId w:val="10"/>
        </w:numPr>
        <w:spacing w:after="0" w:line="240" w:lineRule="auto"/>
        <w:jc w:val="both"/>
        <w:rPr>
          <w:rFonts w:asciiTheme="minorHAnsi" w:hAnsiTheme="minorHAnsi"/>
          <w:lang w:eastAsia="fr-CA"/>
        </w:rPr>
      </w:pPr>
      <w:r w:rsidRPr="00242AC9">
        <w:rPr>
          <w:rFonts w:asciiTheme="minorHAnsi" w:hAnsiTheme="minorHAnsi"/>
          <w:lang w:eastAsia="fr-CA"/>
        </w:rPr>
        <w:t>SAI can inform other legislative committees of audit reports that could be of interest to them.</w:t>
      </w:r>
    </w:p>
    <w:p w:rsidR="004721B0" w:rsidRDefault="004721B0">
      <w:pPr>
        <w:pStyle w:val="ListParagraph"/>
        <w:spacing w:after="0" w:line="240" w:lineRule="auto"/>
        <w:jc w:val="both"/>
        <w:rPr>
          <w:rFonts w:asciiTheme="minorHAnsi" w:hAnsiTheme="minorHAnsi"/>
          <w:lang w:eastAsia="fr-CA"/>
        </w:rPr>
      </w:pPr>
    </w:p>
    <w:p w:rsidR="004721B0" w:rsidRDefault="00242AC9">
      <w:pPr>
        <w:pStyle w:val="ListParagraph"/>
        <w:numPr>
          <w:ilvl w:val="0"/>
          <w:numId w:val="10"/>
        </w:numPr>
        <w:spacing w:after="0" w:line="240" w:lineRule="auto"/>
        <w:jc w:val="both"/>
        <w:rPr>
          <w:rFonts w:asciiTheme="minorHAnsi" w:hAnsiTheme="minorHAnsi"/>
          <w:lang w:eastAsia="fr-CA"/>
        </w:rPr>
      </w:pPr>
      <w:r w:rsidRPr="00242AC9">
        <w:rPr>
          <w:rFonts w:asciiTheme="minorHAnsi" w:hAnsiTheme="minorHAnsi"/>
          <w:lang w:eastAsia="fr-CA"/>
        </w:rPr>
        <w:t xml:space="preserve">SAI can provide guidance material to legislators as a reference tool for examining public spending estimates.  </w:t>
      </w:r>
    </w:p>
    <w:p w:rsidR="004721B0" w:rsidRDefault="004721B0">
      <w:pPr>
        <w:pStyle w:val="ListParagraph"/>
        <w:spacing w:after="0" w:line="240" w:lineRule="auto"/>
        <w:jc w:val="both"/>
        <w:rPr>
          <w:rFonts w:asciiTheme="minorHAnsi" w:hAnsiTheme="minorHAnsi"/>
          <w:lang w:eastAsia="fr-CA"/>
        </w:rPr>
      </w:pPr>
    </w:p>
    <w:p w:rsidR="004721B0" w:rsidRDefault="00242AC9">
      <w:pPr>
        <w:pStyle w:val="ListParagraph"/>
        <w:numPr>
          <w:ilvl w:val="0"/>
          <w:numId w:val="10"/>
        </w:numPr>
        <w:spacing w:after="0" w:line="240" w:lineRule="auto"/>
        <w:jc w:val="both"/>
        <w:rPr>
          <w:rFonts w:asciiTheme="minorHAnsi" w:hAnsiTheme="minorHAnsi"/>
          <w:lang w:eastAsia="fr-CA"/>
        </w:rPr>
      </w:pPr>
      <w:r w:rsidRPr="00242AC9">
        <w:rPr>
          <w:rFonts w:asciiTheme="minorHAnsi" w:hAnsiTheme="minorHAnsi"/>
          <w:lang w:eastAsia="fr-CA"/>
        </w:rPr>
        <w:t xml:space="preserve">Reports of the SAI are presented to legislature: the SAI meets with the Legislature at least two times a year. In communicating with the legislature, the SAI should maintain an unbiased position when relating to all political groupings. </w:t>
      </w:r>
    </w:p>
    <w:p w:rsidR="004721B0" w:rsidRDefault="004721B0">
      <w:pPr>
        <w:spacing w:after="0" w:line="240" w:lineRule="auto"/>
        <w:jc w:val="both"/>
        <w:rPr>
          <w:rStyle w:val="SubtleEmphasis"/>
          <w:rFonts w:asciiTheme="minorHAnsi" w:eastAsiaTheme="majorEastAsia" w:hAnsiTheme="minorHAnsi" w:cstheme="majorBidi"/>
          <w:color w:val="4F81BD" w:themeColor="accent1"/>
          <w:spacing w:val="15"/>
        </w:rPr>
      </w:pPr>
    </w:p>
    <w:p w:rsidR="004721B0" w:rsidRDefault="00242AC9">
      <w:pPr>
        <w:spacing w:after="0" w:line="240" w:lineRule="auto"/>
        <w:jc w:val="both"/>
        <w:rPr>
          <w:rStyle w:val="SubtleEmphasis"/>
          <w:rFonts w:asciiTheme="minorHAnsi" w:eastAsiaTheme="majorEastAsia" w:hAnsiTheme="minorHAnsi" w:cstheme="majorBidi"/>
          <w:color w:val="4F81BD" w:themeColor="accent1"/>
          <w:spacing w:val="15"/>
        </w:rPr>
      </w:pPr>
      <w:r w:rsidRPr="00242AC9">
        <w:rPr>
          <w:rStyle w:val="SubtleEmphasis"/>
          <w:rFonts w:asciiTheme="minorHAnsi" w:eastAsiaTheme="majorEastAsia" w:hAnsiTheme="minorHAnsi" w:cstheme="majorBidi"/>
          <w:color w:val="4F81BD" w:themeColor="accent1"/>
          <w:spacing w:val="15"/>
        </w:rPr>
        <w:t>Presentations</w:t>
      </w:r>
    </w:p>
    <w:p w:rsidR="004721B0" w:rsidRDefault="004721B0">
      <w:pPr>
        <w:spacing w:after="0" w:line="240" w:lineRule="auto"/>
        <w:jc w:val="both"/>
        <w:rPr>
          <w:rStyle w:val="SubtleEmphasis"/>
          <w:rFonts w:asciiTheme="minorHAnsi" w:eastAsiaTheme="majorEastAsia" w:hAnsiTheme="minorHAnsi" w:cstheme="majorBidi"/>
          <w:i w:val="0"/>
          <w:iCs w:val="0"/>
          <w:color w:val="4F81BD" w:themeColor="accent1"/>
          <w:spacing w:val="15"/>
        </w:rPr>
      </w:pPr>
    </w:p>
    <w:p w:rsidR="004721B0" w:rsidRDefault="00242AC9">
      <w:pPr>
        <w:spacing w:after="0" w:line="240" w:lineRule="auto"/>
        <w:ind w:left="-9"/>
        <w:jc w:val="both"/>
        <w:rPr>
          <w:rFonts w:asciiTheme="minorHAnsi" w:hAnsiTheme="minorHAnsi"/>
        </w:rPr>
      </w:pPr>
      <w:r w:rsidRPr="00242AC9">
        <w:rPr>
          <w:rFonts w:asciiTheme="minorHAnsi" w:hAnsiTheme="minorHAnsi"/>
        </w:rPr>
        <w:t>SAI may make presentations before different specialized commissions of Parliament, regarding specific topics such as: investigations, recommendations, identification of irregularities.</w:t>
      </w:r>
    </w:p>
    <w:p w:rsidR="004721B0" w:rsidRDefault="004721B0">
      <w:pPr>
        <w:spacing w:after="0" w:line="240" w:lineRule="auto"/>
        <w:ind w:left="-9"/>
        <w:jc w:val="both"/>
        <w:rPr>
          <w:rFonts w:asciiTheme="minorHAnsi" w:hAnsiTheme="minorHAnsi"/>
        </w:rPr>
      </w:pPr>
    </w:p>
    <w:p w:rsidR="004721B0" w:rsidRDefault="004721B0">
      <w:pPr>
        <w:spacing w:after="0" w:line="240" w:lineRule="auto"/>
        <w:ind w:left="-9"/>
        <w:jc w:val="both"/>
        <w:rPr>
          <w:rFonts w:asciiTheme="minorHAnsi" w:hAnsiTheme="minorHAnsi"/>
        </w:rPr>
      </w:pPr>
    </w:p>
    <w:p w:rsidR="004721B0" w:rsidRDefault="004721B0">
      <w:pPr>
        <w:spacing w:after="0" w:line="240" w:lineRule="auto"/>
        <w:ind w:left="-9"/>
        <w:jc w:val="both"/>
        <w:rPr>
          <w:rFonts w:asciiTheme="minorHAnsi" w:hAnsiTheme="minorHAnsi"/>
        </w:rPr>
      </w:pPr>
    </w:p>
    <w:p w:rsidR="004721B0" w:rsidRDefault="009834A4">
      <w:pPr>
        <w:pStyle w:val="Heading2"/>
        <w:numPr>
          <w:ilvl w:val="0"/>
          <w:numId w:val="0"/>
        </w:numPr>
        <w:spacing w:before="0" w:line="240" w:lineRule="auto"/>
        <w:ind w:left="576" w:hanging="576"/>
        <w:jc w:val="both"/>
        <w:rPr>
          <w:rFonts w:asciiTheme="minorHAnsi" w:hAnsiTheme="minorHAnsi"/>
          <w:b w:val="0"/>
          <w:sz w:val="22"/>
          <w:szCs w:val="22"/>
        </w:rPr>
      </w:pPr>
      <w:bookmarkStart w:id="493" w:name="_Toc422163252"/>
      <w:bookmarkStart w:id="494" w:name="_Toc422163380"/>
      <w:bookmarkStart w:id="495" w:name="_Toc422363384"/>
      <w:bookmarkStart w:id="496" w:name="_Toc422363500"/>
      <w:bookmarkStart w:id="497" w:name="_Toc422163253"/>
      <w:bookmarkStart w:id="498" w:name="_Toc422163381"/>
      <w:bookmarkStart w:id="499" w:name="_Toc422363385"/>
      <w:bookmarkStart w:id="500" w:name="_Toc422363501"/>
      <w:bookmarkStart w:id="501" w:name="_Toc422163254"/>
      <w:bookmarkStart w:id="502" w:name="_Toc422163382"/>
      <w:bookmarkStart w:id="503" w:name="_Toc422363386"/>
      <w:bookmarkStart w:id="504" w:name="_Toc422363502"/>
      <w:bookmarkStart w:id="505" w:name="_Toc422163255"/>
      <w:bookmarkStart w:id="506" w:name="_Toc422163383"/>
      <w:bookmarkStart w:id="507" w:name="_Toc422363387"/>
      <w:bookmarkStart w:id="508" w:name="_Toc422363503"/>
      <w:bookmarkStart w:id="509" w:name="_Toc422163256"/>
      <w:bookmarkStart w:id="510" w:name="_Toc422163384"/>
      <w:bookmarkStart w:id="511" w:name="_Toc422363388"/>
      <w:bookmarkStart w:id="512" w:name="_Toc422363504"/>
      <w:bookmarkStart w:id="513" w:name="_Toc422163257"/>
      <w:bookmarkStart w:id="514" w:name="_Toc422163385"/>
      <w:bookmarkStart w:id="515" w:name="_Toc422363389"/>
      <w:bookmarkStart w:id="516" w:name="_Toc422363505"/>
      <w:bookmarkStart w:id="517" w:name="_Toc422163258"/>
      <w:bookmarkStart w:id="518" w:name="_Toc422163386"/>
      <w:bookmarkStart w:id="519" w:name="_Toc422363390"/>
      <w:bookmarkStart w:id="520" w:name="_Toc422363506"/>
      <w:bookmarkStart w:id="521" w:name="_Toc422163259"/>
      <w:bookmarkStart w:id="522" w:name="_Toc422163387"/>
      <w:bookmarkStart w:id="523" w:name="_Toc422363391"/>
      <w:bookmarkStart w:id="524" w:name="_Toc422363507"/>
      <w:bookmarkStart w:id="525" w:name="_Toc422163260"/>
      <w:bookmarkStart w:id="526" w:name="_Toc422163388"/>
      <w:bookmarkStart w:id="527" w:name="_Toc422363392"/>
      <w:bookmarkStart w:id="528" w:name="_Toc422363508"/>
      <w:bookmarkStart w:id="529" w:name="_Toc422363509"/>
      <w:bookmarkStart w:id="530" w:name="_Toc452407281"/>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rPr>
          <w:rFonts w:asciiTheme="minorHAnsi" w:hAnsiTheme="minorHAnsi"/>
          <w:b w:val="0"/>
          <w:sz w:val="22"/>
          <w:szCs w:val="22"/>
        </w:rPr>
        <w:lastRenderedPageBreak/>
        <w:t xml:space="preserve">5.1.5  </w:t>
      </w:r>
      <w:r w:rsidR="00242AC9" w:rsidRPr="00242AC9">
        <w:rPr>
          <w:rFonts w:asciiTheme="minorHAnsi" w:hAnsiTheme="minorHAnsi"/>
          <w:b w:val="0"/>
          <w:sz w:val="22"/>
          <w:szCs w:val="22"/>
        </w:rPr>
        <w:t>Cooperation with the Executive</w:t>
      </w:r>
      <w:bookmarkEnd w:id="529"/>
      <w:bookmarkEnd w:id="530"/>
      <w:r w:rsidR="00242AC9" w:rsidRPr="00242AC9">
        <w:rPr>
          <w:rFonts w:asciiTheme="minorHAnsi" w:hAnsiTheme="minorHAnsi"/>
          <w:b w:val="0"/>
          <w:sz w:val="22"/>
          <w:szCs w:val="22"/>
        </w:rPr>
        <w:t xml:space="preserve"> </w:t>
      </w:r>
    </w:p>
    <w:p w:rsidR="009834A4" w:rsidRDefault="009834A4" w:rsidP="00997E08">
      <w:pPr>
        <w:pStyle w:val="NoSpacing"/>
        <w:jc w:val="both"/>
        <w:rPr>
          <w:rFonts w:asciiTheme="minorHAnsi" w:hAnsiTheme="minorHAnsi"/>
          <w:lang w:eastAsia="fr-CA"/>
        </w:rPr>
      </w:pPr>
    </w:p>
    <w:p w:rsidR="00853D47" w:rsidRPr="00A666C2" w:rsidRDefault="00242AC9" w:rsidP="00997E08">
      <w:pPr>
        <w:pStyle w:val="NoSpacing"/>
        <w:jc w:val="both"/>
        <w:rPr>
          <w:rFonts w:asciiTheme="minorHAnsi" w:hAnsiTheme="minorHAnsi"/>
          <w:lang w:eastAsia="fr-CA"/>
        </w:rPr>
      </w:pPr>
      <w:r w:rsidRPr="00242AC9">
        <w:rPr>
          <w:rFonts w:asciiTheme="minorHAnsi" w:hAnsiTheme="minorHAnsi"/>
          <w:lang w:eastAsia="fr-CA"/>
        </w:rPr>
        <w:t>SAI, particularly of the executive model, should consider maintaining a direct communication mechanism with the head of the executive.</w:t>
      </w:r>
    </w:p>
    <w:p w:rsidR="00853D47" w:rsidRPr="00A666C2" w:rsidRDefault="00853D47" w:rsidP="00997E08">
      <w:pPr>
        <w:pStyle w:val="NoSpacing"/>
        <w:jc w:val="both"/>
        <w:rPr>
          <w:rFonts w:asciiTheme="minorHAnsi" w:hAnsiTheme="minorHAnsi"/>
          <w:lang w:eastAsia="fr-CA"/>
        </w:rPr>
      </w:pPr>
    </w:p>
    <w:p w:rsidR="00076426" w:rsidRDefault="00242AC9">
      <w:pPr>
        <w:pStyle w:val="NoSpacing"/>
        <w:jc w:val="both"/>
        <w:rPr>
          <w:rFonts w:asciiTheme="minorHAnsi" w:hAnsiTheme="minorHAnsi"/>
          <w:lang w:eastAsia="fr-CA"/>
        </w:rPr>
      </w:pPr>
      <w:r w:rsidRPr="00242AC9">
        <w:rPr>
          <w:rFonts w:asciiTheme="minorHAnsi" w:hAnsiTheme="minorHAnsi"/>
          <w:lang w:eastAsia="fr-CA"/>
        </w:rPr>
        <w:t xml:space="preserve"> Questions often arise about what the audited entities can expect from the SAI and what the SAI expects from them. </w:t>
      </w:r>
    </w:p>
    <w:p w:rsidR="00076426" w:rsidRDefault="00076426">
      <w:pPr>
        <w:pStyle w:val="NoSpacing"/>
        <w:jc w:val="both"/>
        <w:rPr>
          <w:rFonts w:asciiTheme="minorHAnsi" w:hAnsiTheme="minorHAnsi"/>
          <w:lang w:eastAsia="fr-CA"/>
        </w:rPr>
      </w:pPr>
    </w:p>
    <w:p w:rsidR="00076426" w:rsidRDefault="00242AC9">
      <w:pPr>
        <w:pStyle w:val="NoSpacing"/>
        <w:jc w:val="both"/>
        <w:rPr>
          <w:rFonts w:asciiTheme="minorHAnsi" w:hAnsiTheme="minorHAnsi"/>
          <w:lang w:eastAsia="fr-CA"/>
        </w:rPr>
      </w:pPr>
      <w:r w:rsidRPr="00242AC9">
        <w:rPr>
          <w:rFonts w:asciiTheme="minorHAnsi" w:hAnsiTheme="minorHAnsi"/>
          <w:lang w:eastAsia="fr-CA"/>
        </w:rPr>
        <w:t>In order to  provide answers to  these  questions and  close  the expectation  gap, SAI could   produce  a  guidance document  that   outlines  the  SAI's objectives, the principles governing interactions between auditors and  auditees, and  other administrative information.</w:t>
      </w:r>
    </w:p>
    <w:p w:rsidR="00076426" w:rsidRDefault="00076426">
      <w:pPr>
        <w:pStyle w:val="NoSpacing"/>
        <w:jc w:val="both"/>
        <w:rPr>
          <w:rFonts w:asciiTheme="minorHAnsi" w:hAnsiTheme="minorHAnsi"/>
          <w:lang w:eastAsia="fr-CA"/>
        </w:rPr>
      </w:pPr>
    </w:p>
    <w:p w:rsidR="00076426" w:rsidRDefault="00242AC9">
      <w:pPr>
        <w:pStyle w:val="NoSpacing"/>
        <w:jc w:val="both"/>
        <w:rPr>
          <w:rFonts w:asciiTheme="minorHAnsi" w:hAnsiTheme="minorHAnsi"/>
          <w:lang w:eastAsia="fr-CA"/>
        </w:rPr>
      </w:pPr>
      <w:r w:rsidRPr="00242AC9">
        <w:rPr>
          <w:rFonts w:asciiTheme="minorHAnsi" w:hAnsiTheme="minorHAnsi"/>
          <w:lang w:eastAsia="fr-CA"/>
        </w:rPr>
        <w:t xml:space="preserve">The guidance must underline the professional obligation to communicate clearly with those charged with governance the responsibilities of the Auditor in relation  to the financial statement audit, and the scope and timing of the audit and the information that need to be obtained from those in charged with governance. </w:t>
      </w:r>
    </w:p>
    <w:p w:rsidR="00076426" w:rsidRDefault="00076426">
      <w:pPr>
        <w:pStyle w:val="NoSpacing"/>
        <w:jc w:val="both"/>
        <w:rPr>
          <w:rFonts w:asciiTheme="minorHAnsi" w:hAnsiTheme="minorHAnsi"/>
          <w:lang w:eastAsia="fr-CA"/>
        </w:rPr>
      </w:pPr>
    </w:p>
    <w:p w:rsidR="00076426" w:rsidRDefault="00242AC9">
      <w:pPr>
        <w:pStyle w:val="NoSpacing"/>
        <w:jc w:val="both"/>
        <w:rPr>
          <w:rFonts w:asciiTheme="minorHAnsi" w:hAnsiTheme="minorHAnsi"/>
          <w:lang w:eastAsia="fr-CA"/>
        </w:rPr>
      </w:pPr>
      <w:r w:rsidRPr="00242AC9">
        <w:rPr>
          <w:rFonts w:asciiTheme="minorHAnsi" w:hAnsiTheme="minorHAnsi"/>
          <w:lang w:eastAsia="fr-CA"/>
        </w:rPr>
        <w:t>The guidance document can be posted on the SAI’s website and shared with the auditees.</w:t>
      </w:r>
    </w:p>
    <w:p w:rsidR="00076426" w:rsidRDefault="00076426">
      <w:pPr>
        <w:pStyle w:val="NoSpacing"/>
        <w:jc w:val="both"/>
        <w:rPr>
          <w:rFonts w:asciiTheme="minorHAnsi" w:hAnsiTheme="minorHAnsi"/>
          <w:lang w:eastAsia="fr-CA"/>
        </w:rPr>
      </w:pPr>
    </w:p>
    <w:p w:rsidR="004721B0" w:rsidRDefault="009834A4">
      <w:pPr>
        <w:pStyle w:val="Heading3"/>
        <w:numPr>
          <w:ilvl w:val="0"/>
          <w:numId w:val="0"/>
        </w:numPr>
      </w:pPr>
      <w:bookmarkStart w:id="531" w:name="_Toc422363510"/>
      <w:bookmarkStart w:id="532" w:name="_Toc452407282"/>
      <w:r>
        <w:t xml:space="preserve">5.1.6  </w:t>
      </w:r>
      <w:r w:rsidR="00242AC9" w:rsidRPr="00242AC9">
        <w:t>Constructive Entity Relations</w:t>
      </w:r>
      <w:bookmarkEnd w:id="531"/>
      <w:bookmarkEnd w:id="532"/>
    </w:p>
    <w:p w:rsidR="004721B0" w:rsidRDefault="004721B0">
      <w:pPr>
        <w:spacing w:after="0" w:line="240" w:lineRule="auto"/>
        <w:jc w:val="both"/>
        <w:rPr>
          <w:rFonts w:asciiTheme="minorHAnsi" w:hAnsiTheme="minorHAnsi"/>
          <w:lang w:eastAsia="fr-CA"/>
        </w:rPr>
      </w:pPr>
    </w:p>
    <w:p w:rsidR="000D4B0C" w:rsidRPr="00A666C2" w:rsidRDefault="00242AC9" w:rsidP="00997E08">
      <w:pPr>
        <w:pStyle w:val="NoSpacing"/>
        <w:jc w:val="both"/>
        <w:rPr>
          <w:rFonts w:asciiTheme="minorHAnsi" w:hAnsiTheme="minorHAnsi"/>
          <w:lang w:eastAsia="fr-CA"/>
        </w:rPr>
      </w:pPr>
      <w:r w:rsidRPr="00242AC9">
        <w:rPr>
          <w:rFonts w:asciiTheme="minorHAnsi" w:hAnsiTheme="minorHAnsi"/>
          <w:lang w:eastAsia="fr-CA"/>
        </w:rPr>
        <w:t xml:space="preserve">In the context of building constructive entity relations, the SAI could regularly survey the organizations it audits. </w:t>
      </w:r>
    </w:p>
    <w:p w:rsidR="000D4B0C" w:rsidRPr="00A666C2" w:rsidRDefault="000D4B0C" w:rsidP="00997E08">
      <w:pPr>
        <w:pStyle w:val="NoSpacing"/>
        <w:jc w:val="both"/>
        <w:rPr>
          <w:rFonts w:asciiTheme="minorHAnsi" w:hAnsiTheme="minorHAnsi"/>
          <w:lang w:eastAsia="fr-CA"/>
        </w:rPr>
      </w:pPr>
    </w:p>
    <w:p w:rsidR="00641D9B" w:rsidRPr="00A666C2" w:rsidRDefault="00242AC9" w:rsidP="00997E08">
      <w:pPr>
        <w:pStyle w:val="NoSpacing"/>
        <w:jc w:val="both"/>
        <w:rPr>
          <w:rFonts w:asciiTheme="minorHAnsi" w:hAnsiTheme="minorHAnsi"/>
          <w:lang w:eastAsia="fr-CA"/>
        </w:rPr>
      </w:pPr>
      <w:r w:rsidRPr="00242AC9">
        <w:rPr>
          <w:rFonts w:asciiTheme="minorHAnsi" w:hAnsiTheme="minorHAnsi"/>
          <w:lang w:eastAsia="fr-CA"/>
        </w:rPr>
        <w:t>The entities may be asked to rate various aspects of the following audit elements: professional relations, audit value, audit communications, and management of the audit.  They may also be asked to provide additional comments on their experience with the audit.  The results could provide information that helps the SAI analyze its performance and plan for any necessary correction or improvements.</w:t>
      </w:r>
    </w:p>
    <w:p w:rsidR="00076426" w:rsidRDefault="00076426">
      <w:pPr>
        <w:pStyle w:val="NoSpacing"/>
        <w:jc w:val="both"/>
        <w:rPr>
          <w:rFonts w:asciiTheme="minorHAnsi" w:hAnsiTheme="minorHAnsi"/>
          <w:lang w:eastAsia="fr-CA"/>
        </w:rPr>
      </w:pPr>
    </w:p>
    <w:p w:rsidR="00076426" w:rsidRDefault="00242AC9">
      <w:pPr>
        <w:pStyle w:val="NoSpacing"/>
        <w:jc w:val="both"/>
        <w:rPr>
          <w:rFonts w:asciiTheme="minorHAnsi" w:hAnsiTheme="minorHAnsi"/>
          <w:lang w:eastAsia="fr-CA"/>
        </w:rPr>
      </w:pPr>
      <w:r w:rsidRPr="00242AC9">
        <w:rPr>
          <w:rFonts w:asciiTheme="minorHAnsi" w:hAnsiTheme="minorHAnsi"/>
          <w:lang w:eastAsia="fr-CA"/>
        </w:rPr>
        <w:t xml:space="preserve">To foster the executive’s participation, </w:t>
      </w:r>
      <w:r w:rsidR="007210E2">
        <w:rPr>
          <w:rFonts w:asciiTheme="minorHAnsi" w:hAnsiTheme="minorHAnsi"/>
          <w:lang w:eastAsia="fr-CA"/>
        </w:rPr>
        <w:t xml:space="preserve">a </w:t>
      </w:r>
      <w:r w:rsidRPr="00242AC9">
        <w:rPr>
          <w:rFonts w:asciiTheme="minorHAnsi" w:hAnsiTheme="minorHAnsi"/>
          <w:lang w:eastAsia="fr-CA"/>
        </w:rPr>
        <w:t>SAI may:</w:t>
      </w:r>
    </w:p>
    <w:p w:rsidR="00076426" w:rsidRDefault="00076426">
      <w:pPr>
        <w:pStyle w:val="NoSpacing"/>
        <w:jc w:val="both"/>
        <w:rPr>
          <w:rFonts w:asciiTheme="minorHAnsi" w:hAnsiTheme="minorHAnsi"/>
          <w:lang w:eastAsia="fr-CA"/>
        </w:rPr>
      </w:pPr>
    </w:p>
    <w:p w:rsidR="00076426" w:rsidRDefault="00242AC9">
      <w:pPr>
        <w:pStyle w:val="NoSpacing"/>
        <w:numPr>
          <w:ilvl w:val="0"/>
          <w:numId w:val="12"/>
        </w:numPr>
        <w:jc w:val="both"/>
        <w:rPr>
          <w:rFonts w:asciiTheme="minorHAnsi" w:hAnsiTheme="minorHAnsi"/>
          <w:lang w:eastAsia="fr-CA"/>
        </w:rPr>
      </w:pPr>
      <w:r w:rsidRPr="00242AC9">
        <w:rPr>
          <w:rFonts w:asciiTheme="minorHAnsi" w:hAnsiTheme="minorHAnsi"/>
          <w:lang w:eastAsia="fr-CA"/>
        </w:rPr>
        <w:t>Establish constructive relations during audit and reporting :</w:t>
      </w:r>
    </w:p>
    <w:p w:rsidR="004721B0" w:rsidRDefault="004721B0">
      <w:pPr>
        <w:pStyle w:val="NoSpacing"/>
        <w:ind w:left="630"/>
        <w:jc w:val="both"/>
        <w:rPr>
          <w:rFonts w:asciiTheme="minorHAnsi" w:hAnsiTheme="minorHAnsi"/>
          <w:lang w:eastAsia="fr-CA"/>
        </w:rPr>
      </w:pPr>
    </w:p>
    <w:p w:rsidR="00A8132E" w:rsidRPr="00A666C2" w:rsidRDefault="00242AC9" w:rsidP="00997E08">
      <w:pPr>
        <w:pStyle w:val="NoSpacing"/>
        <w:numPr>
          <w:ilvl w:val="1"/>
          <w:numId w:val="12"/>
        </w:numPr>
        <w:jc w:val="both"/>
        <w:rPr>
          <w:rFonts w:asciiTheme="minorHAnsi" w:hAnsiTheme="minorHAnsi"/>
          <w:lang w:eastAsia="fr-CA"/>
        </w:rPr>
      </w:pPr>
      <w:r w:rsidRPr="00242AC9">
        <w:rPr>
          <w:rFonts w:asciiTheme="minorHAnsi" w:hAnsiTheme="minorHAnsi"/>
          <w:lang w:eastAsia="fr-CA"/>
        </w:rPr>
        <w:t>Ensure that reporting standards are documented and updated, and SAI is regarded by stakeholders as providing credible reports in order to stay relevant.</w:t>
      </w:r>
    </w:p>
    <w:p w:rsidR="00C5290B" w:rsidRPr="00A666C2" w:rsidRDefault="00C5290B" w:rsidP="00997E08">
      <w:pPr>
        <w:pStyle w:val="NoSpacing"/>
        <w:jc w:val="both"/>
        <w:rPr>
          <w:rFonts w:asciiTheme="minorHAnsi" w:hAnsiTheme="minorHAnsi"/>
          <w:lang w:eastAsia="fr-CA"/>
        </w:rPr>
      </w:pPr>
    </w:p>
    <w:p w:rsidR="001025E3" w:rsidRPr="00A666C2" w:rsidRDefault="00242AC9" w:rsidP="00997E08">
      <w:pPr>
        <w:pStyle w:val="NoSpacing"/>
        <w:numPr>
          <w:ilvl w:val="1"/>
          <w:numId w:val="12"/>
        </w:numPr>
        <w:jc w:val="both"/>
        <w:rPr>
          <w:rFonts w:asciiTheme="minorHAnsi" w:hAnsiTheme="minorHAnsi"/>
          <w:lang w:eastAsia="fr-CA"/>
        </w:rPr>
      </w:pPr>
      <w:r w:rsidRPr="00242AC9">
        <w:rPr>
          <w:rFonts w:asciiTheme="minorHAnsi" w:hAnsiTheme="minorHAnsi"/>
          <w:lang w:eastAsia="fr-CA"/>
        </w:rPr>
        <w:t>Be meticulous in ensuring that audit standards are particularly respected (devoid of jargon, subject to quality assurance, contain reliable evidence, informed by meeting with senior personnel, etc.).</w:t>
      </w:r>
    </w:p>
    <w:p w:rsidR="00076426" w:rsidRDefault="00076426">
      <w:pPr>
        <w:pStyle w:val="NoSpacing"/>
        <w:jc w:val="both"/>
        <w:rPr>
          <w:rFonts w:asciiTheme="minorHAnsi" w:hAnsiTheme="minorHAnsi"/>
          <w:lang w:eastAsia="fr-CA"/>
        </w:rPr>
      </w:pPr>
    </w:p>
    <w:p w:rsidR="00076426" w:rsidRDefault="00242AC9">
      <w:pPr>
        <w:pStyle w:val="NoSpacing"/>
        <w:numPr>
          <w:ilvl w:val="1"/>
          <w:numId w:val="12"/>
        </w:numPr>
        <w:jc w:val="both"/>
        <w:rPr>
          <w:rFonts w:asciiTheme="minorHAnsi" w:hAnsiTheme="minorHAnsi"/>
          <w:lang w:eastAsia="fr-CA"/>
        </w:rPr>
      </w:pPr>
      <w:r w:rsidRPr="00242AC9">
        <w:rPr>
          <w:rFonts w:asciiTheme="minorHAnsi" w:hAnsiTheme="minorHAnsi"/>
          <w:lang w:eastAsia="fr-CA"/>
        </w:rPr>
        <w:t>Be sure that t</w:t>
      </w:r>
      <w:r w:rsidRPr="00242AC9">
        <w:rPr>
          <w:rFonts w:asciiTheme="minorHAnsi" w:hAnsiTheme="minorHAnsi"/>
        </w:rPr>
        <w:t>he reports of the SAI are communicated to the auditees.</w:t>
      </w:r>
      <w:r w:rsidRPr="00242AC9">
        <w:rPr>
          <w:rFonts w:asciiTheme="minorHAnsi" w:hAnsiTheme="minorHAnsi" w:cs="Arial"/>
          <w:iCs/>
          <w:color w:val="000000"/>
        </w:rPr>
        <w:t xml:space="preserve"> </w:t>
      </w:r>
    </w:p>
    <w:p w:rsidR="00076426" w:rsidRDefault="00076426">
      <w:pPr>
        <w:pStyle w:val="NoSpacing"/>
        <w:jc w:val="both"/>
        <w:rPr>
          <w:rFonts w:asciiTheme="minorHAnsi" w:hAnsiTheme="minorHAnsi"/>
          <w:lang w:eastAsia="fr-CA"/>
        </w:rPr>
      </w:pPr>
    </w:p>
    <w:p w:rsidR="00076426" w:rsidRDefault="00242AC9">
      <w:pPr>
        <w:pStyle w:val="NoSpacing"/>
        <w:numPr>
          <w:ilvl w:val="1"/>
          <w:numId w:val="12"/>
        </w:numPr>
        <w:jc w:val="both"/>
        <w:rPr>
          <w:rFonts w:asciiTheme="minorHAnsi" w:hAnsiTheme="minorHAnsi"/>
          <w:lang w:eastAsia="fr-CA"/>
        </w:rPr>
      </w:pPr>
      <w:r w:rsidRPr="00242AC9">
        <w:rPr>
          <w:rFonts w:asciiTheme="minorHAnsi" w:hAnsiTheme="minorHAnsi"/>
          <w:lang w:eastAsia="fr-CA"/>
        </w:rPr>
        <w:t>Ensure that a time for response is stipulated. In some jurisdictions, the audit law specifies the period within which responses should be made by the audited entity.</w:t>
      </w:r>
    </w:p>
    <w:p w:rsidR="004721B0" w:rsidRDefault="004721B0">
      <w:pPr>
        <w:pStyle w:val="ListParagraph"/>
        <w:spacing w:after="0" w:line="240" w:lineRule="auto"/>
        <w:jc w:val="both"/>
        <w:rPr>
          <w:rFonts w:asciiTheme="minorHAnsi" w:hAnsiTheme="minorHAnsi"/>
          <w:lang w:eastAsia="fr-CA"/>
        </w:rPr>
      </w:pPr>
    </w:p>
    <w:p w:rsidR="00A8132E" w:rsidRPr="00A666C2" w:rsidRDefault="00242AC9" w:rsidP="00997E08">
      <w:pPr>
        <w:pStyle w:val="NoSpacing"/>
        <w:numPr>
          <w:ilvl w:val="1"/>
          <w:numId w:val="12"/>
        </w:numPr>
        <w:jc w:val="both"/>
        <w:rPr>
          <w:rFonts w:asciiTheme="minorHAnsi" w:hAnsiTheme="minorHAnsi"/>
          <w:lang w:eastAsia="fr-CA"/>
        </w:rPr>
      </w:pPr>
      <w:r w:rsidRPr="00242AC9">
        <w:rPr>
          <w:rFonts w:asciiTheme="minorHAnsi" w:hAnsiTheme="minorHAnsi"/>
          <w:lang w:eastAsia="fr-CA"/>
        </w:rPr>
        <w:t xml:space="preserve">Indicate the issues that it considers most important; make specific recommendations, and state who is responsible for taking actions. Not only will the requirements on audited </w:t>
      </w:r>
      <w:r w:rsidRPr="00242AC9">
        <w:rPr>
          <w:rFonts w:asciiTheme="minorHAnsi" w:hAnsiTheme="minorHAnsi"/>
          <w:lang w:eastAsia="fr-CA"/>
        </w:rPr>
        <w:lastRenderedPageBreak/>
        <w:t>bodies be clear, but parliamentarians, the media, and civil society will be better able to focus and demand action on the key issues.</w:t>
      </w:r>
    </w:p>
    <w:p w:rsidR="004721B0" w:rsidRDefault="004721B0">
      <w:pPr>
        <w:pStyle w:val="ListParagraph"/>
        <w:spacing w:after="0" w:line="240" w:lineRule="auto"/>
        <w:jc w:val="both"/>
        <w:rPr>
          <w:rFonts w:asciiTheme="minorHAnsi" w:hAnsiTheme="minorHAnsi"/>
          <w:lang w:eastAsia="fr-CA"/>
        </w:rPr>
      </w:pPr>
    </w:p>
    <w:p w:rsidR="00A8132E" w:rsidRPr="00A666C2" w:rsidRDefault="00242AC9" w:rsidP="00997E08">
      <w:pPr>
        <w:pStyle w:val="NoSpacing"/>
        <w:numPr>
          <w:ilvl w:val="1"/>
          <w:numId w:val="12"/>
        </w:numPr>
        <w:jc w:val="both"/>
        <w:rPr>
          <w:rFonts w:asciiTheme="minorHAnsi" w:hAnsiTheme="minorHAnsi"/>
          <w:lang w:eastAsia="fr-CA"/>
        </w:rPr>
      </w:pPr>
      <w:r w:rsidRPr="00242AC9">
        <w:rPr>
          <w:rFonts w:asciiTheme="minorHAnsi" w:hAnsiTheme="minorHAnsi"/>
          <w:lang w:eastAsia="fr-CA"/>
        </w:rPr>
        <w:t>Include in the report the impact or effect of the audit findings.</w:t>
      </w:r>
    </w:p>
    <w:p w:rsidR="001E64EE" w:rsidRPr="00A666C2" w:rsidRDefault="001E64EE" w:rsidP="00997E08">
      <w:pPr>
        <w:pStyle w:val="NoSpacing"/>
        <w:jc w:val="both"/>
        <w:rPr>
          <w:rFonts w:asciiTheme="minorHAnsi" w:hAnsiTheme="minorHAnsi"/>
          <w:lang w:eastAsia="fr-CA"/>
        </w:rPr>
      </w:pPr>
    </w:p>
    <w:p w:rsidR="001E64EE" w:rsidRPr="00A666C2" w:rsidRDefault="00242AC9" w:rsidP="00997E08">
      <w:pPr>
        <w:pStyle w:val="NoSpacing"/>
        <w:numPr>
          <w:ilvl w:val="1"/>
          <w:numId w:val="12"/>
        </w:numPr>
        <w:jc w:val="both"/>
        <w:rPr>
          <w:rFonts w:asciiTheme="minorHAnsi" w:hAnsiTheme="minorHAnsi"/>
          <w:lang w:eastAsia="fr-CA"/>
        </w:rPr>
      </w:pPr>
      <w:r w:rsidRPr="00242AC9">
        <w:rPr>
          <w:rFonts w:asciiTheme="minorHAnsi" w:hAnsiTheme="minorHAnsi"/>
        </w:rPr>
        <w:t>Conduct surveys with audited organizations to obtain information about the clients’ perception of the SAI covering various aspects such as: professional relations, audit value, audit communications and management of the audit.</w:t>
      </w:r>
    </w:p>
    <w:p w:rsidR="00076426" w:rsidRDefault="00076426">
      <w:pPr>
        <w:pStyle w:val="NoSpacing"/>
        <w:ind w:left="1350"/>
        <w:jc w:val="both"/>
        <w:rPr>
          <w:rFonts w:asciiTheme="minorHAnsi" w:hAnsiTheme="minorHAnsi"/>
          <w:lang w:eastAsia="fr-CA"/>
        </w:rPr>
      </w:pPr>
    </w:p>
    <w:p w:rsidR="004721B0" w:rsidRDefault="004721B0">
      <w:pPr>
        <w:pStyle w:val="ListParagraph"/>
        <w:spacing w:after="0" w:line="240" w:lineRule="auto"/>
        <w:jc w:val="both"/>
        <w:rPr>
          <w:rFonts w:asciiTheme="minorHAnsi" w:hAnsiTheme="minorHAnsi"/>
          <w:lang w:eastAsia="fr-CA"/>
        </w:rPr>
      </w:pPr>
    </w:p>
    <w:p w:rsidR="001E64EE" w:rsidRDefault="00242AC9" w:rsidP="00997E08">
      <w:pPr>
        <w:pStyle w:val="ListParagraph"/>
        <w:numPr>
          <w:ilvl w:val="0"/>
          <w:numId w:val="12"/>
        </w:numPr>
        <w:spacing w:after="0" w:line="240" w:lineRule="auto"/>
        <w:jc w:val="both"/>
        <w:rPr>
          <w:rFonts w:asciiTheme="minorHAnsi" w:hAnsiTheme="minorHAnsi"/>
        </w:rPr>
      </w:pPr>
      <w:r w:rsidRPr="00242AC9">
        <w:rPr>
          <w:rFonts w:asciiTheme="minorHAnsi" w:hAnsiTheme="minorHAnsi"/>
        </w:rPr>
        <w:t xml:space="preserve">Establish constructive relations after reporting and during follow-up: </w:t>
      </w:r>
    </w:p>
    <w:p w:rsidR="004721B0" w:rsidRDefault="004721B0">
      <w:pPr>
        <w:pStyle w:val="ListParagraph"/>
        <w:spacing w:after="0" w:line="240" w:lineRule="auto"/>
        <w:ind w:left="630"/>
        <w:jc w:val="both"/>
        <w:rPr>
          <w:rFonts w:asciiTheme="minorHAnsi" w:hAnsiTheme="minorHAnsi"/>
        </w:rPr>
      </w:pPr>
    </w:p>
    <w:p w:rsidR="001E64EE" w:rsidRPr="00A666C2" w:rsidRDefault="00242AC9" w:rsidP="00997E08">
      <w:pPr>
        <w:pStyle w:val="ListParagraph"/>
        <w:numPr>
          <w:ilvl w:val="1"/>
          <w:numId w:val="12"/>
        </w:numPr>
        <w:spacing w:after="0" w:line="240" w:lineRule="auto"/>
        <w:jc w:val="both"/>
        <w:rPr>
          <w:rFonts w:asciiTheme="minorHAnsi" w:hAnsiTheme="minorHAnsi"/>
        </w:rPr>
      </w:pPr>
      <w:r w:rsidRPr="00242AC9">
        <w:rPr>
          <w:rFonts w:asciiTheme="minorHAnsi" w:hAnsiTheme="minorHAnsi"/>
          <w:lang w:eastAsia="fr-CA"/>
        </w:rPr>
        <w:t>Ensure   that   reports are submitted to the appropriate level  of  personnel  in  the audited entity soon  after  the completion of the audit.</w:t>
      </w:r>
    </w:p>
    <w:p w:rsidR="000D4B0C" w:rsidRPr="00A666C2" w:rsidRDefault="000D4B0C" w:rsidP="00997E08">
      <w:pPr>
        <w:pStyle w:val="ListParagraph"/>
        <w:spacing w:after="0" w:line="240" w:lineRule="auto"/>
        <w:ind w:left="1350"/>
        <w:jc w:val="both"/>
        <w:rPr>
          <w:rFonts w:asciiTheme="minorHAnsi" w:hAnsiTheme="minorHAnsi"/>
        </w:rPr>
      </w:pPr>
    </w:p>
    <w:p w:rsidR="00020F0E" w:rsidRPr="00A666C2" w:rsidRDefault="00242AC9" w:rsidP="00997E08">
      <w:pPr>
        <w:pStyle w:val="ListParagraph"/>
        <w:numPr>
          <w:ilvl w:val="1"/>
          <w:numId w:val="12"/>
        </w:numPr>
        <w:spacing w:after="0" w:line="240" w:lineRule="auto"/>
        <w:jc w:val="both"/>
        <w:rPr>
          <w:rFonts w:asciiTheme="minorHAnsi" w:hAnsiTheme="minorHAnsi"/>
        </w:rPr>
      </w:pPr>
      <w:r w:rsidRPr="00242AC9">
        <w:rPr>
          <w:rFonts w:asciiTheme="minorHAnsi" w:hAnsiTheme="minorHAnsi"/>
        </w:rPr>
        <w:t xml:space="preserve">Ensure that several meetings take place with the executive during a given year. The Government and the SAI can correspond (during the audit and afterwards to follow-up the implementation of the recommendations formulated by the SAI). </w:t>
      </w:r>
    </w:p>
    <w:p w:rsidR="00076426" w:rsidRDefault="00076426">
      <w:pPr>
        <w:pStyle w:val="ListParagraph"/>
        <w:spacing w:after="0" w:line="240" w:lineRule="auto"/>
        <w:ind w:left="1350"/>
        <w:jc w:val="both"/>
        <w:rPr>
          <w:rFonts w:asciiTheme="minorHAnsi" w:hAnsiTheme="minorHAnsi" w:cs="Arial"/>
          <w:iCs/>
          <w:color w:val="000000"/>
        </w:rPr>
      </w:pPr>
    </w:p>
    <w:p w:rsidR="00076426" w:rsidRDefault="00242AC9">
      <w:pPr>
        <w:pStyle w:val="ListParagraph"/>
        <w:numPr>
          <w:ilvl w:val="1"/>
          <w:numId w:val="12"/>
        </w:numPr>
        <w:spacing w:after="0" w:line="240" w:lineRule="auto"/>
        <w:jc w:val="both"/>
        <w:rPr>
          <w:rFonts w:asciiTheme="minorHAnsi" w:hAnsiTheme="minorHAnsi"/>
        </w:rPr>
      </w:pPr>
      <w:r w:rsidRPr="00242AC9">
        <w:rPr>
          <w:rFonts w:asciiTheme="minorHAnsi" w:hAnsiTheme="minorHAnsi" w:cs="Arial"/>
          <w:iCs/>
          <w:color w:val="000000"/>
        </w:rPr>
        <w:t xml:space="preserve">Have documented communication policies to ensure that stakeholders are informed of the key audit findings. </w:t>
      </w:r>
      <w:r w:rsidRPr="00242AC9">
        <w:rPr>
          <w:rFonts w:asciiTheme="minorHAnsi" w:hAnsiTheme="minorHAnsi"/>
        </w:rPr>
        <w:t>The SAI can organize briefings on demand to clarify its final decisions.</w:t>
      </w:r>
    </w:p>
    <w:p w:rsidR="00076426" w:rsidRDefault="00076426">
      <w:pPr>
        <w:spacing w:after="0" w:line="240" w:lineRule="auto"/>
        <w:jc w:val="both"/>
        <w:rPr>
          <w:rFonts w:asciiTheme="minorHAnsi" w:hAnsiTheme="minorHAnsi"/>
        </w:rPr>
      </w:pPr>
    </w:p>
    <w:p w:rsidR="004721B0" w:rsidRDefault="00242AC9">
      <w:pPr>
        <w:pStyle w:val="ListParagraph"/>
        <w:numPr>
          <w:ilvl w:val="1"/>
          <w:numId w:val="12"/>
        </w:numPr>
        <w:spacing w:after="0" w:line="240" w:lineRule="auto"/>
        <w:jc w:val="both"/>
        <w:rPr>
          <w:rFonts w:asciiTheme="minorHAnsi" w:hAnsiTheme="minorHAnsi"/>
          <w:lang w:eastAsia="fr-CA"/>
        </w:rPr>
      </w:pPr>
      <w:r w:rsidRPr="00242AC9">
        <w:rPr>
          <w:rFonts w:asciiTheme="minorHAnsi" w:hAnsiTheme="minorHAnsi"/>
        </w:rPr>
        <w:t xml:space="preserve">Meet periodically the heads of government ministries, departments, agencies, organizations, etc., to discuss auditing concerns of both the SAI and the executive. </w:t>
      </w:r>
    </w:p>
    <w:p w:rsidR="004721B0" w:rsidRDefault="004721B0">
      <w:pPr>
        <w:pStyle w:val="ListParagraph"/>
        <w:spacing w:after="0" w:line="240" w:lineRule="auto"/>
        <w:ind w:left="1350"/>
        <w:jc w:val="both"/>
        <w:rPr>
          <w:rFonts w:asciiTheme="minorHAnsi" w:hAnsiTheme="minorHAnsi"/>
          <w:lang w:eastAsia="fr-CA"/>
        </w:rPr>
      </w:pPr>
    </w:p>
    <w:p w:rsidR="004721B0" w:rsidRDefault="00242AC9">
      <w:pPr>
        <w:pStyle w:val="ListParagraph"/>
        <w:numPr>
          <w:ilvl w:val="1"/>
          <w:numId w:val="12"/>
        </w:numPr>
        <w:spacing w:after="0" w:line="240" w:lineRule="auto"/>
        <w:jc w:val="both"/>
        <w:rPr>
          <w:rFonts w:asciiTheme="minorHAnsi" w:hAnsiTheme="minorHAnsi"/>
        </w:rPr>
      </w:pPr>
      <w:r w:rsidRPr="00242AC9">
        <w:rPr>
          <w:rFonts w:asciiTheme="minorHAnsi" w:hAnsiTheme="minorHAnsi"/>
        </w:rPr>
        <w:t>Inform the executive of what to expect during the audit process through established communication protocols and guidance documentation and offer a briefing a few days before an audit report is made public.</w:t>
      </w:r>
    </w:p>
    <w:p w:rsidR="004721B0" w:rsidRDefault="004721B0">
      <w:pPr>
        <w:pStyle w:val="ListParagraph"/>
        <w:spacing w:after="0" w:line="240" w:lineRule="auto"/>
        <w:jc w:val="both"/>
        <w:rPr>
          <w:rFonts w:asciiTheme="minorHAnsi" w:hAnsiTheme="minorHAnsi"/>
          <w:iCs/>
          <w:lang w:eastAsia="fr-CA"/>
        </w:rPr>
      </w:pPr>
    </w:p>
    <w:p w:rsidR="00E1522D" w:rsidRDefault="00242AC9" w:rsidP="00997E08">
      <w:pPr>
        <w:pStyle w:val="NoSpacing"/>
        <w:jc w:val="both"/>
        <w:rPr>
          <w:rFonts w:asciiTheme="minorHAnsi" w:hAnsiTheme="minorHAnsi" w:cs="Arial"/>
        </w:rPr>
      </w:pPr>
      <w:r w:rsidRPr="00242AC9">
        <w:rPr>
          <w:rFonts w:asciiTheme="minorHAnsi" w:hAnsiTheme="minorHAnsi" w:cs="Arial"/>
        </w:rPr>
        <w:t>Additional guidance is available in ISSAIs 400 (Reporting Standards in Government Audit) and 4100 (compliance Audit).</w:t>
      </w:r>
    </w:p>
    <w:p w:rsidR="00EA5FDC" w:rsidRPr="00A666C2" w:rsidRDefault="00EA5FDC" w:rsidP="00997E08">
      <w:pPr>
        <w:pStyle w:val="NoSpacing"/>
        <w:jc w:val="both"/>
        <w:rPr>
          <w:rFonts w:asciiTheme="minorHAnsi" w:hAnsiTheme="minorHAnsi" w:cs="Arial"/>
        </w:rPr>
      </w:pPr>
    </w:p>
    <w:p w:rsidR="004721B0" w:rsidRDefault="009834A4">
      <w:pPr>
        <w:pStyle w:val="Heading3"/>
        <w:numPr>
          <w:ilvl w:val="0"/>
          <w:numId w:val="0"/>
        </w:numPr>
      </w:pPr>
      <w:bookmarkStart w:id="533" w:name="_Toc422163263"/>
      <w:bookmarkStart w:id="534" w:name="_Toc422163391"/>
      <w:bookmarkStart w:id="535" w:name="_Toc422363395"/>
      <w:bookmarkStart w:id="536" w:name="_Toc422363511"/>
      <w:bookmarkStart w:id="537" w:name="_Toc422163264"/>
      <w:bookmarkStart w:id="538" w:name="_Toc422163392"/>
      <w:bookmarkStart w:id="539" w:name="_Toc422363396"/>
      <w:bookmarkStart w:id="540" w:name="_Toc422363512"/>
      <w:bookmarkStart w:id="541" w:name="_Toc422363513"/>
      <w:bookmarkStart w:id="542" w:name="_Toc452407283"/>
      <w:bookmarkEnd w:id="533"/>
      <w:bookmarkEnd w:id="534"/>
      <w:bookmarkEnd w:id="535"/>
      <w:bookmarkEnd w:id="536"/>
      <w:bookmarkEnd w:id="537"/>
      <w:bookmarkEnd w:id="538"/>
      <w:bookmarkEnd w:id="539"/>
      <w:bookmarkEnd w:id="540"/>
      <w:r>
        <w:t xml:space="preserve">5.1.7  </w:t>
      </w:r>
      <w:r w:rsidR="00242AC9" w:rsidRPr="00242AC9">
        <w:t>Discussion and Follow-ups</w:t>
      </w:r>
      <w:bookmarkEnd w:id="541"/>
      <w:bookmarkEnd w:id="542"/>
    </w:p>
    <w:p w:rsidR="004721B0" w:rsidRDefault="004721B0">
      <w:pPr>
        <w:spacing w:after="0" w:line="240" w:lineRule="auto"/>
        <w:ind w:left="720"/>
        <w:jc w:val="both"/>
        <w:rPr>
          <w:rFonts w:asciiTheme="minorHAnsi" w:hAnsiTheme="minorHAnsi"/>
        </w:rPr>
      </w:pPr>
    </w:p>
    <w:p w:rsidR="004721B0" w:rsidRDefault="00242AC9">
      <w:pPr>
        <w:pStyle w:val="ListParagraph"/>
        <w:numPr>
          <w:ilvl w:val="0"/>
          <w:numId w:val="47"/>
        </w:numPr>
        <w:spacing w:after="0" w:line="240" w:lineRule="auto"/>
        <w:jc w:val="both"/>
        <w:rPr>
          <w:rFonts w:asciiTheme="minorHAnsi" w:hAnsiTheme="minorHAnsi"/>
        </w:rPr>
      </w:pPr>
      <w:r w:rsidRPr="00242AC9">
        <w:rPr>
          <w:rFonts w:asciiTheme="minorHAnsi" w:hAnsiTheme="minorHAnsi"/>
        </w:rPr>
        <w:t>The head or president of the SAI discusses the SAI’s recommendations with the concerned executive body and takes appropriate actions if the executive is reluctant to follow the recommendations.  In some cases, issues are followed up in the next audit year, and actions are recommended.</w:t>
      </w:r>
    </w:p>
    <w:p w:rsidR="004721B0" w:rsidRDefault="004721B0">
      <w:pPr>
        <w:pStyle w:val="ListParagraph"/>
        <w:spacing w:after="0" w:line="240" w:lineRule="auto"/>
        <w:jc w:val="both"/>
        <w:rPr>
          <w:rFonts w:asciiTheme="minorHAnsi" w:hAnsiTheme="minorHAnsi"/>
        </w:rPr>
      </w:pPr>
    </w:p>
    <w:p w:rsidR="004721B0" w:rsidRDefault="00242AC9">
      <w:pPr>
        <w:pStyle w:val="ListParagraph"/>
        <w:numPr>
          <w:ilvl w:val="0"/>
          <w:numId w:val="47"/>
        </w:numPr>
        <w:spacing w:after="0" w:line="240" w:lineRule="auto"/>
        <w:jc w:val="both"/>
        <w:rPr>
          <w:rFonts w:asciiTheme="minorHAnsi" w:hAnsiTheme="minorHAnsi"/>
        </w:rPr>
      </w:pPr>
      <w:r w:rsidRPr="00242AC9">
        <w:rPr>
          <w:rFonts w:asciiTheme="minorHAnsi" w:hAnsiTheme="minorHAnsi"/>
        </w:rPr>
        <w:t>SAI should follow-up audit reports on the status of matters raised in a previous audit.  In one jurisdiction the Prime Minister’s office established a high-level Management Integrity Committee to discuss audit issues raised by the SAI.</w:t>
      </w:r>
    </w:p>
    <w:p w:rsidR="004721B0" w:rsidRDefault="004721B0">
      <w:pPr>
        <w:spacing w:after="0" w:line="240" w:lineRule="auto"/>
        <w:jc w:val="both"/>
        <w:rPr>
          <w:rFonts w:asciiTheme="minorHAnsi" w:hAnsiTheme="minorHAnsi" w:cs="Arial"/>
        </w:rPr>
      </w:pPr>
    </w:p>
    <w:p w:rsidR="004721B0" w:rsidRDefault="009834A4">
      <w:pPr>
        <w:pStyle w:val="Heading3"/>
        <w:numPr>
          <w:ilvl w:val="0"/>
          <w:numId w:val="0"/>
        </w:numPr>
      </w:pPr>
      <w:bookmarkStart w:id="543" w:name="_Toc422363514"/>
      <w:bookmarkStart w:id="544" w:name="_Toc452407284"/>
      <w:r>
        <w:t xml:space="preserve">5.1.8  </w:t>
      </w:r>
      <w:r w:rsidR="00242AC9" w:rsidRPr="00242AC9">
        <w:t>Securing Commitment</w:t>
      </w:r>
      <w:bookmarkEnd w:id="543"/>
      <w:bookmarkEnd w:id="544"/>
      <w:r w:rsidR="00242AC9" w:rsidRPr="00242AC9">
        <w:t xml:space="preserve"> </w:t>
      </w:r>
    </w:p>
    <w:p w:rsidR="004721B0" w:rsidRDefault="004721B0">
      <w:pPr>
        <w:spacing w:after="0" w:line="240" w:lineRule="auto"/>
        <w:ind w:left="720"/>
        <w:jc w:val="both"/>
        <w:rPr>
          <w:rFonts w:asciiTheme="minorHAnsi" w:hAnsiTheme="minorHAnsi"/>
          <w:lang w:eastAsia="fr-CA"/>
        </w:rPr>
      </w:pPr>
    </w:p>
    <w:p w:rsidR="004721B0" w:rsidRDefault="00242AC9">
      <w:pPr>
        <w:pStyle w:val="ListParagraph"/>
        <w:numPr>
          <w:ilvl w:val="0"/>
          <w:numId w:val="49"/>
        </w:numPr>
        <w:spacing w:after="0" w:line="240" w:lineRule="auto"/>
        <w:jc w:val="both"/>
        <w:rPr>
          <w:rFonts w:asciiTheme="minorHAnsi" w:hAnsiTheme="minorHAnsi"/>
        </w:rPr>
      </w:pPr>
      <w:r w:rsidRPr="00242AC9">
        <w:rPr>
          <w:rFonts w:asciiTheme="minorHAnsi" w:hAnsiTheme="minorHAnsi"/>
          <w:lang w:eastAsia="fr-CA"/>
        </w:rPr>
        <w:t xml:space="preserve">SAI may obtain commitments regularly from those  charged with governance for the implementation of audit recommendations, and follow up on the progress on the </w:t>
      </w:r>
      <w:r w:rsidRPr="00242AC9">
        <w:rPr>
          <w:rFonts w:asciiTheme="minorHAnsi" w:hAnsiTheme="minorHAnsi"/>
          <w:lang w:eastAsia="fr-CA"/>
        </w:rPr>
        <w:lastRenderedPageBreak/>
        <w:t>implementation of recommendations, and also encourage stringent measures to be taken in instances where the pace of implementing recommendation is stagnant or progressing slowly.</w:t>
      </w:r>
    </w:p>
    <w:p w:rsidR="004721B0" w:rsidRDefault="004721B0">
      <w:pPr>
        <w:pStyle w:val="ListParagraph"/>
        <w:spacing w:after="0" w:line="240" w:lineRule="auto"/>
        <w:jc w:val="both"/>
        <w:rPr>
          <w:rFonts w:asciiTheme="minorHAnsi" w:hAnsiTheme="minorHAnsi"/>
        </w:rPr>
      </w:pPr>
    </w:p>
    <w:p w:rsidR="004721B0" w:rsidRDefault="009834A4">
      <w:pPr>
        <w:pStyle w:val="Heading2"/>
        <w:numPr>
          <w:ilvl w:val="0"/>
          <w:numId w:val="0"/>
        </w:numPr>
        <w:spacing w:before="0" w:line="240" w:lineRule="auto"/>
        <w:ind w:left="576" w:hanging="576"/>
        <w:jc w:val="both"/>
        <w:rPr>
          <w:rFonts w:asciiTheme="minorHAnsi" w:hAnsiTheme="minorHAnsi"/>
          <w:b w:val="0"/>
          <w:sz w:val="22"/>
          <w:szCs w:val="22"/>
        </w:rPr>
      </w:pPr>
      <w:bookmarkStart w:id="545" w:name="_Toc422363515"/>
      <w:bookmarkStart w:id="546" w:name="_Toc452407285"/>
      <w:r>
        <w:rPr>
          <w:rFonts w:asciiTheme="minorHAnsi" w:hAnsiTheme="minorHAnsi"/>
          <w:b w:val="0"/>
          <w:sz w:val="22"/>
          <w:szCs w:val="22"/>
        </w:rPr>
        <w:t xml:space="preserve">5.1.9  </w:t>
      </w:r>
      <w:r w:rsidR="00242AC9" w:rsidRPr="00242AC9">
        <w:rPr>
          <w:rFonts w:asciiTheme="minorHAnsi" w:hAnsiTheme="minorHAnsi"/>
          <w:b w:val="0"/>
          <w:sz w:val="22"/>
          <w:szCs w:val="22"/>
        </w:rPr>
        <w:t>Co-operation with the Judiciary</w:t>
      </w:r>
      <w:bookmarkEnd w:id="545"/>
      <w:bookmarkEnd w:id="546"/>
    </w:p>
    <w:p w:rsidR="00762453" w:rsidRPr="00A666C2" w:rsidRDefault="00762453" w:rsidP="00997E08">
      <w:pPr>
        <w:pStyle w:val="NoSpacing"/>
        <w:jc w:val="both"/>
        <w:rPr>
          <w:rFonts w:asciiTheme="minorHAnsi" w:hAnsiTheme="minorHAnsi"/>
          <w:lang w:eastAsia="fr-CA"/>
        </w:rPr>
      </w:pPr>
    </w:p>
    <w:p w:rsidR="00762453" w:rsidRPr="00A666C2" w:rsidRDefault="00242AC9" w:rsidP="00997E08">
      <w:pPr>
        <w:pStyle w:val="NoSpacing"/>
        <w:jc w:val="both"/>
        <w:rPr>
          <w:rFonts w:asciiTheme="minorHAnsi" w:hAnsiTheme="minorHAnsi"/>
          <w:lang w:eastAsia="fr-CA"/>
        </w:rPr>
      </w:pPr>
      <w:r w:rsidRPr="00242AC9">
        <w:rPr>
          <w:rFonts w:asciiTheme="minorHAnsi" w:hAnsiTheme="minorHAnsi"/>
          <w:lang w:eastAsia="fr-CA"/>
        </w:rPr>
        <w:t>SAI’s collaboration with the Judiciary will serve to enhance the systems of transparency and accountability. To achieve effective partnership, it is important that SAI and the Judiciary enjoy a shared understanding of their procedures. This will foster cooperation between both, and will serve to enhance existing systems intended to hold responsible personnel accountable.</w:t>
      </w:r>
    </w:p>
    <w:p w:rsidR="00762453" w:rsidRPr="00A666C2" w:rsidRDefault="00762453" w:rsidP="00997E08">
      <w:pPr>
        <w:pStyle w:val="NoSpacing"/>
        <w:jc w:val="both"/>
        <w:rPr>
          <w:rFonts w:asciiTheme="minorHAnsi" w:hAnsiTheme="minorHAnsi"/>
          <w:lang w:eastAsia="fr-CA"/>
        </w:rPr>
      </w:pPr>
    </w:p>
    <w:p w:rsidR="004721B0" w:rsidRDefault="009834A4">
      <w:pPr>
        <w:pStyle w:val="Heading3"/>
        <w:numPr>
          <w:ilvl w:val="0"/>
          <w:numId w:val="0"/>
        </w:numPr>
      </w:pPr>
      <w:bookmarkStart w:id="547" w:name="_Toc422363516"/>
      <w:bookmarkStart w:id="548" w:name="_Toc452407286"/>
      <w:r>
        <w:t xml:space="preserve">5.1.10  </w:t>
      </w:r>
      <w:r w:rsidR="00242AC9" w:rsidRPr="00242AC9">
        <w:t>Sensitization Sessions</w:t>
      </w:r>
      <w:bookmarkEnd w:id="547"/>
      <w:r w:rsidR="00242AC9" w:rsidRPr="00242AC9">
        <w:t xml:space="preserve"> and Training in </w:t>
      </w:r>
      <w:r w:rsidR="00A81D86">
        <w:t>N</w:t>
      </w:r>
      <w:r w:rsidR="00242AC9" w:rsidRPr="00242AC9">
        <w:t>on</w:t>
      </w:r>
      <w:r w:rsidR="00A81D86">
        <w:t>-</w:t>
      </w:r>
      <w:r w:rsidR="00242AC9" w:rsidRPr="00242AC9">
        <w:t xml:space="preserve">core </w:t>
      </w:r>
      <w:r w:rsidR="00A81D86">
        <w:t>A</w:t>
      </w:r>
      <w:r w:rsidR="00242AC9" w:rsidRPr="00242AC9">
        <w:t>reas</w:t>
      </w:r>
      <w:bookmarkEnd w:id="548"/>
    </w:p>
    <w:p w:rsidR="004721B0" w:rsidRDefault="004721B0">
      <w:pPr>
        <w:spacing w:after="0" w:line="240" w:lineRule="auto"/>
        <w:jc w:val="both"/>
        <w:rPr>
          <w:rFonts w:asciiTheme="minorHAnsi" w:hAnsiTheme="minorHAnsi"/>
          <w:lang w:eastAsia="fr-CA"/>
        </w:rPr>
      </w:pPr>
    </w:p>
    <w:p w:rsidR="00770CBD" w:rsidRPr="00A666C2" w:rsidRDefault="00242AC9" w:rsidP="00997E08">
      <w:pPr>
        <w:pStyle w:val="NoSpacing"/>
        <w:numPr>
          <w:ilvl w:val="0"/>
          <w:numId w:val="50"/>
        </w:numPr>
        <w:jc w:val="both"/>
        <w:rPr>
          <w:rFonts w:asciiTheme="minorHAnsi" w:hAnsiTheme="minorHAnsi"/>
          <w:lang w:eastAsia="fr-CA"/>
        </w:rPr>
      </w:pPr>
      <w:r w:rsidRPr="00242AC9">
        <w:rPr>
          <w:rFonts w:asciiTheme="minorHAnsi" w:hAnsiTheme="minorHAnsi"/>
          <w:lang w:eastAsia="fr-CA"/>
        </w:rPr>
        <w:t>SAI could conduct sensitization sessions with the Judiciary to share practices, roles, and procedures to ensure that supporting documents and information needed to facilitate the imposition of sanctions by the relevant authorities, are detailed and are in the required format.</w:t>
      </w:r>
    </w:p>
    <w:p w:rsidR="00DA675C" w:rsidRPr="00A666C2" w:rsidRDefault="00DA675C" w:rsidP="00997E08">
      <w:pPr>
        <w:pStyle w:val="NoSpacing"/>
        <w:ind w:left="720"/>
        <w:jc w:val="both"/>
        <w:rPr>
          <w:rFonts w:asciiTheme="minorHAnsi" w:hAnsiTheme="minorHAnsi"/>
          <w:lang w:eastAsia="fr-CA"/>
        </w:rPr>
      </w:pPr>
    </w:p>
    <w:p w:rsidR="00AD64AD" w:rsidRPr="00A666C2" w:rsidRDefault="00242AC9" w:rsidP="00997E08">
      <w:pPr>
        <w:pStyle w:val="NoSpacing"/>
        <w:numPr>
          <w:ilvl w:val="0"/>
          <w:numId w:val="50"/>
        </w:numPr>
        <w:jc w:val="both"/>
        <w:rPr>
          <w:rFonts w:asciiTheme="minorHAnsi" w:hAnsiTheme="minorHAnsi"/>
          <w:lang w:eastAsia="fr-CA"/>
        </w:rPr>
      </w:pPr>
      <w:r w:rsidRPr="00242AC9">
        <w:rPr>
          <w:rFonts w:asciiTheme="minorHAnsi" w:hAnsiTheme="minorHAnsi"/>
          <w:iCs/>
          <w:lang w:eastAsia="fr-CA"/>
        </w:rPr>
        <w:t xml:space="preserve">SAI can organize training for members of the judiciary in order to make them aware of the role of the SAI and of the SAI’s organization.  </w:t>
      </w:r>
    </w:p>
    <w:p w:rsidR="00076426" w:rsidRDefault="00076426">
      <w:pPr>
        <w:pStyle w:val="NoSpacing"/>
        <w:jc w:val="both"/>
        <w:rPr>
          <w:rFonts w:asciiTheme="minorHAnsi" w:hAnsiTheme="minorHAnsi"/>
          <w:lang w:eastAsia="fr-CA"/>
        </w:rPr>
      </w:pPr>
    </w:p>
    <w:p w:rsidR="004721B0" w:rsidRDefault="00242AC9">
      <w:pPr>
        <w:pStyle w:val="ListParagraph"/>
        <w:numPr>
          <w:ilvl w:val="0"/>
          <w:numId w:val="50"/>
        </w:numPr>
        <w:spacing w:after="0" w:line="240" w:lineRule="auto"/>
        <w:jc w:val="both"/>
        <w:rPr>
          <w:rFonts w:asciiTheme="minorHAnsi" w:hAnsiTheme="minorHAnsi"/>
          <w:lang w:eastAsia="fr-CA"/>
        </w:rPr>
      </w:pPr>
      <w:r w:rsidRPr="00242AC9">
        <w:rPr>
          <w:rFonts w:asciiTheme="minorHAnsi" w:hAnsiTheme="minorHAnsi"/>
          <w:lang w:eastAsia="fr-CA"/>
        </w:rPr>
        <w:t>SAI may consider training existing personnel in technical areas such as fraud detection and law or consider engaging the services of persons with specialist skills, e.g., legal officers, to support the collaborative efforts between itself and the judiciary.</w:t>
      </w:r>
    </w:p>
    <w:p w:rsidR="004721B0" w:rsidRDefault="004721B0">
      <w:pPr>
        <w:pStyle w:val="ListParagraph"/>
        <w:spacing w:after="0" w:line="240" w:lineRule="auto"/>
        <w:jc w:val="both"/>
        <w:rPr>
          <w:rFonts w:asciiTheme="minorHAnsi" w:hAnsiTheme="minorHAnsi"/>
          <w:lang w:eastAsia="fr-CA"/>
        </w:rPr>
      </w:pPr>
    </w:p>
    <w:p w:rsidR="004721B0" w:rsidRDefault="00242AC9">
      <w:pPr>
        <w:pStyle w:val="ListParagraph"/>
        <w:numPr>
          <w:ilvl w:val="0"/>
          <w:numId w:val="50"/>
        </w:numPr>
        <w:spacing w:after="0" w:line="240" w:lineRule="auto"/>
        <w:jc w:val="both"/>
        <w:rPr>
          <w:rFonts w:asciiTheme="minorHAnsi" w:hAnsiTheme="minorHAnsi"/>
          <w:lang w:eastAsia="fr-CA"/>
        </w:rPr>
      </w:pPr>
      <w:r w:rsidRPr="00242AC9">
        <w:rPr>
          <w:rFonts w:asciiTheme="minorHAnsi" w:hAnsiTheme="minorHAnsi"/>
          <w:lang w:eastAsia="fr-CA"/>
        </w:rPr>
        <w:t xml:space="preserve">In some countries, </w:t>
      </w:r>
      <w:r w:rsidRPr="00242AC9">
        <w:rPr>
          <w:rFonts w:asciiTheme="minorHAnsi" w:hAnsiTheme="minorHAnsi"/>
        </w:rPr>
        <w:t xml:space="preserve">the role of the Public Ministry (prosecutors) of the SAI is crucial: judges of the SAI and Prosecutors of the SAI have to work together in confronting fraud and corruption. </w:t>
      </w:r>
    </w:p>
    <w:p w:rsidR="004721B0" w:rsidRDefault="004721B0">
      <w:pPr>
        <w:spacing w:after="0" w:line="240" w:lineRule="auto"/>
        <w:jc w:val="both"/>
        <w:rPr>
          <w:rFonts w:asciiTheme="minorHAnsi" w:hAnsiTheme="minorHAnsi"/>
          <w:lang w:eastAsia="fr-CA"/>
        </w:rPr>
      </w:pPr>
    </w:p>
    <w:p w:rsidR="004721B0" w:rsidRDefault="009834A4">
      <w:pPr>
        <w:pStyle w:val="Heading3"/>
        <w:numPr>
          <w:ilvl w:val="0"/>
          <w:numId w:val="0"/>
        </w:numPr>
      </w:pPr>
      <w:bookmarkStart w:id="549" w:name="_Toc422363517"/>
      <w:bookmarkStart w:id="550" w:name="_Toc452407287"/>
      <w:r>
        <w:t xml:space="preserve">5.1.11  </w:t>
      </w:r>
      <w:r w:rsidR="00242AC9" w:rsidRPr="00242AC9">
        <w:t>Direct Reporting</w:t>
      </w:r>
      <w:bookmarkEnd w:id="549"/>
      <w:r w:rsidR="00242AC9" w:rsidRPr="00242AC9">
        <w:t xml:space="preserve"> (</w:t>
      </w:r>
      <w:r w:rsidR="00A81D86">
        <w:t>T</w:t>
      </w:r>
      <w:r w:rsidR="00242AC9" w:rsidRPr="00242AC9">
        <w:t xml:space="preserve">his </w:t>
      </w:r>
      <w:r w:rsidR="00A81D86">
        <w:t>R</w:t>
      </w:r>
      <w:r w:rsidR="00242AC9" w:rsidRPr="00242AC9">
        <w:t xml:space="preserve">equires a </w:t>
      </w:r>
      <w:r w:rsidR="00A81D86">
        <w:t>L</w:t>
      </w:r>
      <w:r w:rsidR="00242AC9" w:rsidRPr="00242AC9">
        <w:t xml:space="preserve">egal </w:t>
      </w:r>
      <w:r w:rsidR="00A81D86">
        <w:t>O</w:t>
      </w:r>
      <w:r w:rsidR="00242AC9" w:rsidRPr="00242AC9">
        <w:t>bligation)</w:t>
      </w:r>
      <w:bookmarkEnd w:id="550"/>
    </w:p>
    <w:p w:rsidR="006B6107" w:rsidRPr="00A666C2" w:rsidRDefault="006B6107" w:rsidP="00997E08">
      <w:pPr>
        <w:pStyle w:val="NoSpacing"/>
        <w:jc w:val="both"/>
        <w:rPr>
          <w:rFonts w:asciiTheme="minorHAnsi" w:hAnsiTheme="minorHAnsi"/>
          <w:lang w:eastAsia="fr-CA"/>
        </w:rPr>
      </w:pPr>
    </w:p>
    <w:p w:rsidR="00770CBD" w:rsidRPr="00A666C2" w:rsidRDefault="00242AC9" w:rsidP="00997E08">
      <w:pPr>
        <w:pStyle w:val="NoSpacing"/>
        <w:numPr>
          <w:ilvl w:val="0"/>
          <w:numId w:val="50"/>
        </w:numPr>
        <w:jc w:val="both"/>
        <w:rPr>
          <w:rFonts w:asciiTheme="minorHAnsi" w:hAnsiTheme="minorHAnsi"/>
          <w:lang w:eastAsia="fr-CA"/>
        </w:rPr>
      </w:pPr>
      <w:r w:rsidRPr="00242AC9">
        <w:rPr>
          <w:rFonts w:asciiTheme="minorHAnsi" w:hAnsiTheme="minorHAnsi"/>
          <w:lang w:eastAsia="fr-CA"/>
        </w:rPr>
        <w:t>SAI should report to the relevant authorities, all findings that require immediate action. Acts such as misappropriation of public monies and abuse of powers, should be reported directly to the relevant authorities.</w:t>
      </w:r>
    </w:p>
    <w:p w:rsidR="00762453" w:rsidRPr="00A666C2" w:rsidRDefault="00762453" w:rsidP="00997E08">
      <w:pPr>
        <w:pStyle w:val="NoSpacing"/>
        <w:jc w:val="both"/>
        <w:rPr>
          <w:rFonts w:asciiTheme="minorHAnsi" w:hAnsiTheme="minorHAnsi"/>
          <w:lang w:eastAsia="fr-CA"/>
        </w:rPr>
      </w:pPr>
    </w:p>
    <w:p w:rsidR="004721B0" w:rsidRDefault="009834A4">
      <w:pPr>
        <w:pStyle w:val="Heading3"/>
        <w:numPr>
          <w:ilvl w:val="0"/>
          <w:numId w:val="0"/>
        </w:numPr>
      </w:pPr>
      <w:bookmarkStart w:id="551" w:name="_Toc422363518"/>
      <w:bookmarkStart w:id="552" w:name="_Toc452407288"/>
      <w:r>
        <w:t xml:space="preserve">5.1.12  </w:t>
      </w:r>
      <w:r w:rsidR="00242AC9" w:rsidRPr="00242AC9">
        <w:t>Preparation of Case Files</w:t>
      </w:r>
      <w:bookmarkEnd w:id="551"/>
      <w:bookmarkEnd w:id="552"/>
    </w:p>
    <w:p w:rsidR="00403E98" w:rsidRPr="00A666C2" w:rsidRDefault="00403E98" w:rsidP="00997E08">
      <w:pPr>
        <w:pStyle w:val="NoSpacing"/>
        <w:jc w:val="both"/>
        <w:rPr>
          <w:rFonts w:asciiTheme="minorHAnsi" w:hAnsiTheme="minorHAnsi"/>
          <w:lang w:eastAsia="fr-CA"/>
        </w:rPr>
      </w:pPr>
    </w:p>
    <w:p w:rsidR="00646BF3" w:rsidRDefault="00242AC9" w:rsidP="00997E08">
      <w:pPr>
        <w:pStyle w:val="NoSpacing"/>
        <w:numPr>
          <w:ilvl w:val="0"/>
          <w:numId w:val="50"/>
        </w:numPr>
        <w:jc w:val="both"/>
        <w:rPr>
          <w:rFonts w:asciiTheme="minorHAnsi" w:hAnsiTheme="minorHAnsi"/>
          <w:lang w:eastAsia="fr-CA"/>
        </w:rPr>
      </w:pPr>
      <w:r w:rsidRPr="00242AC9">
        <w:rPr>
          <w:rFonts w:asciiTheme="minorHAnsi" w:hAnsiTheme="minorHAnsi"/>
          <w:lang w:eastAsia="fr-CA"/>
        </w:rPr>
        <w:t>Where legislation permits, SAI should seek assistance from relevant bodies within the Judiciary   to  aid  in  its  preparation of  case  files  to  ensure the  successful imposition of disciplinary actions/sanctions  against public  officers  who  fail to implement its recommendations.</w:t>
      </w:r>
      <w:bookmarkStart w:id="553" w:name="_Toc422163271"/>
      <w:bookmarkStart w:id="554" w:name="_Toc422163399"/>
      <w:bookmarkStart w:id="555" w:name="_Toc422363403"/>
      <w:bookmarkStart w:id="556" w:name="_Toc422363519"/>
      <w:bookmarkEnd w:id="553"/>
      <w:bookmarkEnd w:id="554"/>
      <w:bookmarkEnd w:id="555"/>
      <w:bookmarkEnd w:id="556"/>
    </w:p>
    <w:p w:rsidR="004721B0" w:rsidRDefault="004721B0">
      <w:pPr>
        <w:pStyle w:val="NoSpacing"/>
        <w:ind w:left="720"/>
        <w:jc w:val="both"/>
        <w:rPr>
          <w:rFonts w:asciiTheme="minorHAnsi" w:hAnsiTheme="minorHAnsi"/>
          <w:lang w:eastAsia="fr-CA"/>
        </w:rPr>
      </w:pPr>
    </w:p>
    <w:p w:rsidR="004721B0" w:rsidRDefault="009834A4">
      <w:pPr>
        <w:pStyle w:val="Heading3"/>
        <w:numPr>
          <w:ilvl w:val="0"/>
          <w:numId w:val="0"/>
        </w:numPr>
      </w:pPr>
      <w:bookmarkStart w:id="557" w:name="_Toc422363521"/>
      <w:bookmarkStart w:id="558" w:name="_Toc452407289"/>
      <w:r>
        <w:t xml:space="preserve">5.1.13  </w:t>
      </w:r>
      <w:r w:rsidR="00242AC9" w:rsidRPr="00242AC9">
        <w:t>Fines and Sanctioning</w:t>
      </w:r>
      <w:bookmarkEnd w:id="557"/>
      <w:bookmarkEnd w:id="558"/>
    </w:p>
    <w:p w:rsidR="00C57AE1" w:rsidRPr="00A666C2" w:rsidRDefault="00C57AE1" w:rsidP="00997E08">
      <w:pPr>
        <w:pStyle w:val="NoSpacing"/>
        <w:jc w:val="both"/>
        <w:rPr>
          <w:rFonts w:asciiTheme="minorHAnsi" w:hAnsiTheme="minorHAnsi"/>
          <w:lang w:eastAsia="fr-CA"/>
        </w:rPr>
      </w:pPr>
    </w:p>
    <w:p w:rsidR="00CC0ECC" w:rsidRPr="00A666C2" w:rsidRDefault="00242AC9" w:rsidP="00997E08">
      <w:pPr>
        <w:pStyle w:val="NoSpacing"/>
        <w:numPr>
          <w:ilvl w:val="0"/>
          <w:numId w:val="50"/>
        </w:numPr>
        <w:jc w:val="both"/>
        <w:rPr>
          <w:rFonts w:asciiTheme="minorHAnsi" w:hAnsiTheme="minorHAnsi"/>
          <w:lang w:eastAsia="fr-CA"/>
        </w:rPr>
      </w:pPr>
      <w:r w:rsidRPr="00242AC9">
        <w:rPr>
          <w:rFonts w:asciiTheme="minorHAnsi" w:hAnsiTheme="minorHAnsi"/>
          <w:lang w:eastAsia="fr-CA"/>
        </w:rPr>
        <w:t>Sanctioning depends on the legal framework and on the SAI’s model</w:t>
      </w:r>
    </w:p>
    <w:p w:rsidR="00CC0ECC" w:rsidRPr="00A666C2" w:rsidRDefault="00CC0ECC" w:rsidP="00997E08">
      <w:pPr>
        <w:pStyle w:val="NoSpacing"/>
        <w:jc w:val="both"/>
        <w:rPr>
          <w:rFonts w:asciiTheme="minorHAnsi" w:hAnsiTheme="minorHAnsi"/>
          <w:lang w:eastAsia="fr-CA"/>
        </w:rPr>
      </w:pPr>
    </w:p>
    <w:p w:rsidR="004721B0" w:rsidRDefault="00242AC9">
      <w:pPr>
        <w:spacing w:after="0" w:line="240" w:lineRule="auto"/>
        <w:jc w:val="both"/>
        <w:rPr>
          <w:rFonts w:asciiTheme="minorHAnsi" w:hAnsiTheme="minorHAnsi"/>
        </w:rPr>
      </w:pPr>
      <w:r w:rsidRPr="00242AC9">
        <w:rPr>
          <w:rFonts w:asciiTheme="minorHAnsi" w:hAnsiTheme="minorHAnsi"/>
        </w:rPr>
        <w:t>Some SAIs can recommend sanctions while others can actually impose them. These sanctions may be in the form of a fine or other means. The Judiciary, in some cases, can modify the sanctions applied by an SAI.</w:t>
      </w:r>
    </w:p>
    <w:p w:rsidR="00CC0ECC" w:rsidRPr="00A666C2" w:rsidRDefault="00CC0ECC" w:rsidP="00997E08">
      <w:pPr>
        <w:pStyle w:val="NoSpacing"/>
        <w:jc w:val="both"/>
        <w:rPr>
          <w:rFonts w:asciiTheme="minorHAnsi" w:hAnsiTheme="minorHAnsi"/>
          <w:lang w:eastAsia="fr-CA"/>
        </w:rPr>
      </w:pPr>
    </w:p>
    <w:p w:rsidR="00CC0ECC" w:rsidRPr="00A666C2" w:rsidRDefault="00242AC9" w:rsidP="00997E08">
      <w:pPr>
        <w:pStyle w:val="NoSpacing"/>
        <w:jc w:val="both"/>
        <w:rPr>
          <w:rFonts w:asciiTheme="minorHAnsi" w:hAnsiTheme="minorHAnsi"/>
          <w:lang w:eastAsia="fr-CA"/>
        </w:rPr>
      </w:pPr>
      <w:r w:rsidRPr="00242AC9">
        <w:rPr>
          <w:rFonts w:asciiTheme="minorHAnsi" w:hAnsiTheme="minorHAnsi"/>
          <w:lang w:eastAsia="fr-CA"/>
        </w:rPr>
        <w:t xml:space="preserve">In some countries, legislative committees help to ensure that there is a forum for the audit results to be deliberated and to reinforce the audit recommendations.  In other countries, it is  with   the  </w:t>
      </w:r>
      <w:r w:rsidRPr="00242AC9">
        <w:rPr>
          <w:rFonts w:asciiTheme="minorHAnsi" w:hAnsiTheme="minorHAnsi"/>
          <w:lang w:eastAsia="fr-CA"/>
        </w:rPr>
        <w:lastRenderedPageBreak/>
        <w:t>cooperation  of  the executive or with the  judiciary  that  the  cycle of accountability is complete when  recommendations are  implemented and/or sanctions imposed.</w:t>
      </w:r>
    </w:p>
    <w:p w:rsidR="00076426" w:rsidRDefault="00076426">
      <w:pPr>
        <w:pStyle w:val="NoSpacing"/>
        <w:ind w:left="720"/>
        <w:jc w:val="both"/>
        <w:rPr>
          <w:rFonts w:asciiTheme="minorHAnsi" w:hAnsiTheme="minorHAnsi"/>
          <w:lang w:eastAsia="fr-CA"/>
        </w:rPr>
      </w:pPr>
    </w:p>
    <w:p w:rsidR="00076426" w:rsidRDefault="00076426">
      <w:pPr>
        <w:pStyle w:val="NoSpacing"/>
        <w:ind w:left="720"/>
        <w:jc w:val="both"/>
        <w:rPr>
          <w:rFonts w:asciiTheme="minorHAnsi" w:hAnsiTheme="minorHAnsi"/>
          <w:lang w:eastAsia="fr-CA"/>
        </w:rPr>
      </w:pPr>
    </w:p>
    <w:p w:rsidR="00076426" w:rsidRDefault="00242AC9">
      <w:pPr>
        <w:pStyle w:val="NoSpacing"/>
        <w:numPr>
          <w:ilvl w:val="0"/>
          <w:numId w:val="50"/>
        </w:numPr>
        <w:jc w:val="both"/>
        <w:rPr>
          <w:rFonts w:asciiTheme="minorHAnsi" w:hAnsiTheme="minorHAnsi"/>
          <w:lang w:eastAsia="fr-CA"/>
        </w:rPr>
      </w:pPr>
      <w:r w:rsidRPr="00242AC9">
        <w:rPr>
          <w:rFonts w:asciiTheme="minorHAnsi" w:hAnsiTheme="minorHAnsi"/>
          <w:lang w:eastAsia="fr-CA"/>
        </w:rPr>
        <w:t xml:space="preserve">SAI, based on its legal framework, particularly under the Judicial/Court Model, can recommend or impose sanctions/fines directly. </w:t>
      </w:r>
    </w:p>
    <w:p w:rsidR="00076426" w:rsidRDefault="00076426">
      <w:pPr>
        <w:pStyle w:val="NoSpacing"/>
        <w:jc w:val="both"/>
        <w:rPr>
          <w:rFonts w:asciiTheme="minorHAnsi" w:hAnsiTheme="minorHAnsi"/>
          <w:lang w:eastAsia="fr-CA"/>
        </w:rPr>
      </w:pPr>
    </w:p>
    <w:p w:rsidR="00076426" w:rsidRDefault="00242AC9">
      <w:pPr>
        <w:pStyle w:val="NoSpacing"/>
        <w:jc w:val="both"/>
        <w:rPr>
          <w:rFonts w:asciiTheme="minorHAnsi" w:hAnsiTheme="minorHAnsi"/>
          <w:lang w:eastAsia="fr-CA"/>
        </w:rPr>
      </w:pPr>
      <w:r w:rsidRPr="00242AC9">
        <w:rPr>
          <w:rFonts w:asciiTheme="minorHAnsi" w:hAnsiTheme="minorHAnsi"/>
          <w:lang w:eastAsia="fr-CA"/>
        </w:rPr>
        <w:t>SAI should ensure that they develop a plan of action with appropriate supporting evidence in cases where sanctions are applicable.</w:t>
      </w:r>
    </w:p>
    <w:p w:rsidR="00076426" w:rsidRDefault="00076426">
      <w:pPr>
        <w:pStyle w:val="NoSpacing"/>
        <w:ind w:left="720"/>
        <w:jc w:val="both"/>
        <w:rPr>
          <w:rFonts w:asciiTheme="minorHAnsi" w:hAnsiTheme="minorHAnsi"/>
          <w:lang w:eastAsia="fr-CA"/>
        </w:rPr>
      </w:pPr>
    </w:p>
    <w:p w:rsidR="00076426" w:rsidRDefault="00242AC9">
      <w:pPr>
        <w:pStyle w:val="NoSpacing"/>
        <w:numPr>
          <w:ilvl w:val="0"/>
          <w:numId w:val="50"/>
        </w:numPr>
        <w:jc w:val="both"/>
        <w:rPr>
          <w:rFonts w:asciiTheme="minorHAnsi" w:hAnsiTheme="minorHAnsi"/>
          <w:lang w:eastAsia="fr-CA"/>
        </w:rPr>
      </w:pPr>
      <w:r w:rsidRPr="00242AC9">
        <w:rPr>
          <w:rFonts w:asciiTheme="minorHAnsi" w:hAnsiTheme="minorHAnsi"/>
          <w:lang w:eastAsia="fr-CA"/>
        </w:rPr>
        <w:t xml:space="preserve">However, the legal framework of some countries does not allow the SAI to recommend and impose sanctions. </w:t>
      </w:r>
    </w:p>
    <w:p w:rsidR="00076426" w:rsidRDefault="00076426">
      <w:pPr>
        <w:pStyle w:val="NoSpacing"/>
        <w:ind w:left="720"/>
        <w:jc w:val="both"/>
        <w:rPr>
          <w:rFonts w:asciiTheme="minorHAnsi" w:hAnsiTheme="minorHAnsi"/>
          <w:lang w:eastAsia="fr-CA"/>
        </w:rPr>
      </w:pPr>
    </w:p>
    <w:p w:rsidR="004721B0" w:rsidRDefault="00242AC9">
      <w:pPr>
        <w:spacing w:after="0" w:line="240" w:lineRule="auto"/>
        <w:jc w:val="both"/>
        <w:rPr>
          <w:rFonts w:asciiTheme="minorHAnsi" w:hAnsiTheme="minorHAnsi"/>
        </w:rPr>
      </w:pPr>
      <w:r w:rsidRPr="00242AC9">
        <w:rPr>
          <w:rFonts w:asciiTheme="minorHAnsi" w:hAnsiTheme="minorHAnsi"/>
        </w:rPr>
        <w:t xml:space="preserve">SAI under the Parliamentary (Westminster) Model usually can only recommend sanctions. SAIs cannot impose sanctions, but can refer audit findings to an appropriate authority that has the power to impose sanctions and fines. </w:t>
      </w:r>
    </w:p>
    <w:p w:rsidR="004721B0" w:rsidRDefault="004721B0">
      <w:pPr>
        <w:spacing w:after="0" w:line="240" w:lineRule="auto"/>
        <w:jc w:val="both"/>
        <w:rPr>
          <w:rFonts w:asciiTheme="minorHAnsi" w:eastAsia="Times New Roman" w:hAnsiTheme="minorHAnsi"/>
        </w:rPr>
      </w:pPr>
    </w:p>
    <w:p w:rsidR="004721B0" w:rsidRDefault="00242AC9">
      <w:pPr>
        <w:spacing w:after="0" w:line="240" w:lineRule="auto"/>
        <w:jc w:val="both"/>
        <w:rPr>
          <w:rFonts w:asciiTheme="minorHAnsi" w:hAnsiTheme="minorHAnsi"/>
          <w:color w:val="FF0000"/>
        </w:rPr>
      </w:pPr>
      <w:r w:rsidRPr="00242AC9">
        <w:rPr>
          <w:rFonts w:asciiTheme="minorHAnsi" w:eastAsia="Times New Roman" w:hAnsiTheme="minorHAnsi"/>
        </w:rPr>
        <w:t>In some countries, the SAI advises the Executive body of breaches and recommends an investigation and that appropriate action is taken. That body may also vary the sanctions on appeal if so desired.</w:t>
      </w:r>
      <w:r w:rsidRPr="00242AC9">
        <w:rPr>
          <w:rFonts w:asciiTheme="minorHAnsi" w:eastAsia="Times New Roman" w:hAnsiTheme="minorHAnsi"/>
          <w:color w:val="FF0000"/>
        </w:rPr>
        <w:t xml:space="preserve"> </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 xml:space="preserve">SAI that fall under the Board or Collegiate audit model can recommend sanctions. An SAI may order the recovery of undue or irregular payments and may take action against other institutions to secure/guarantee the recovery of undue payments. </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lang w:eastAsia="fr-CA"/>
        </w:rPr>
      </w:pPr>
      <w:r w:rsidRPr="00242AC9">
        <w:rPr>
          <w:rFonts w:asciiTheme="minorHAnsi" w:hAnsiTheme="minorHAnsi"/>
        </w:rPr>
        <w:t>The Board of Audit can demand the Minister or Head of a relevant organization to take disciplinary action against an official of that organization.  The result can be different from what the board demanded.</w:t>
      </w:r>
    </w:p>
    <w:p w:rsidR="00526A68" w:rsidRPr="00A666C2" w:rsidRDefault="00526A68" w:rsidP="00997E08">
      <w:pPr>
        <w:pStyle w:val="NoSpacing"/>
        <w:jc w:val="both"/>
        <w:rPr>
          <w:rFonts w:asciiTheme="minorHAnsi" w:hAnsiTheme="minorHAnsi"/>
          <w:lang w:eastAsia="fr-CA"/>
        </w:rPr>
      </w:pPr>
    </w:p>
    <w:p w:rsidR="004721B0" w:rsidRDefault="00242AC9">
      <w:pPr>
        <w:spacing w:after="0" w:line="240" w:lineRule="auto"/>
        <w:jc w:val="both"/>
        <w:rPr>
          <w:rFonts w:asciiTheme="minorHAnsi" w:hAnsiTheme="minorHAnsi"/>
        </w:rPr>
      </w:pPr>
      <w:r w:rsidRPr="00242AC9">
        <w:rPr>
          <w:rFonts w:asciiTheme="minorHAnsi" w:hAnsiTheme="minorHAnsi"/>
        </w:rPr>
        <w:t>The</w:t>
      </w:r>
      <w:r w:rsidRPr="00242AC9">
        <w:rPr>
          <w:rFonts w:asciiTheme="minorHAnsi" w:hAnsiTheme="minorHAnsi"/>
          <w:lang w:eastAsia="fr-CA"/>
        </w:rPr>
        <w:t xml:space="preserve"> SAI in some countries with these models can sanction in case of administrative responsibilities.</w:t>
      </w:r>
    </w:p>
    <w:p w:rsidR="00CC0ECC" w:rsidRPr="00A666C2" w:rsidRDefault="00CC0ECC" w:rsidP="00997E08">
      <w:pPr>
        <w:pStyle w:val="NoSpacing"/>
        <w:ind w:left="720"/>
        <w:jc w:val="both"/>
        <w:rPr>
          <w:rFonts w:asciiTheme="minorHAnsi" w:hAnsiTheme="minorHAnsi"/>
          <w:lang w:eastAsia="fr-CA"/>
        </w:rPr>
      </w:pPr>
    </w:p>
    <w:p w:rsidR="00DB69B3" w:rsidRPr="00A666C2" w:rsidRDefault="00242AC9" w:rsidP="00997E08">
      <w:pPr>
        <w:pStyle w:val="NoSpacing"/>
        <w:numPr>
          <w:ilvl w:val="0"/>
          <w:numId w:val="50"/>
        </w:numPr>
        <w:jc w:val="both"/>
        <w:rPr>
          <w:rFonts w:asciiTheme="minorHAnsi" w:hAnsiTheme="minorHAnsi"/>
          <w:lang w:eastAsia="fr-CA"/>
        </w:rPr>
      </w:pPr>
      <w:r w:rsidRPr="00242AC9">
        <w:rPr>
          <w:rFonts w:asciiTheme="minorHAnsi" w:hAnsiTheme="minorHAnsi"/>
          <w:lang w:eastAsia="fr-CA"/>
        </w:rPr>
        <w:t>When the legal framework does not allow the SAI to recommend and impose sanctions, there exists a need to foster a relationship with the 'body' (legislative, judiciary/executive) empowered to do so.</w:t>
      </w:r>
    </w:p>
    <w:p w:rsidR="00076426" w:rsidRDefault="00076426">
      <w:pPr>
        <w:pStyle w:val="NoSpacing"/>
        <w:jc w:val="both"/>
        <w:rPr>
          <w:rFonts w:asciiTheme="minorHAnsi" w:hAnsiTheme="minorHAnsi"/>
          <w:lang w:eastAsia="fr-CA"/>
        </w:rPr>
      </w:pPr>
    </w:p>
    <w:p w:rsidR="00076426" w:rsidRDefault="00242AC9">
      <w:pPr>
        <w:pStyle w:val="NoSpacing"/>
        <w:numPr>
          <w:ilvl w:val="0"/>
          <w:numId w:val="42"/>
        </w:numPr>
        <w:jc w:val="both"/>
        <w:rPr>
          <w:rFonts w:asciiTheme="minorHAnsi" w:hAnsiTheme="minorHAnsi"/>
          <w:lang w:eastAsia="fr-CA"/>
        </w:rPr>
      </w:pPr>
      <w:r w:rsidRPr="00242AC9">
        <w:rPr>
          <w:rFonts w:asciiTheme="minorHAnsi" w:hAnsiTheme="minorHAnsi"/>
          <w:lang w:eastAsia="fr-CA"/>
        </w:rPr>
        <w:t>Based on audit findings, an SAI can impose fines when a mismanagement of federal/government funds has been identified. These SAIs can also recommend actions before the relevant ministry or authority such as the Attorney-General, when administrative and legal faults, respectively, have been detected during an audit.</w:t>
      </w:r>
    </w:p>
    <w:p w:rsidR="00076426" w:rsidRDefault="00076426">
      <w:pPr>
        <w:pStyle w:val="NoSpacing"/>
        <w:ind w:left="720"/>
        <w:jc w:val="both"/>
        <w:rPr>
          <w:rFonts w:asciiTheme="minorHAnsi" w:hAnsiTheme="minorHAnsi"/>
          <w:lang w:eastAsia="fr-CA"/>
        </w:rPr>
      </w:pPr>
    </w:p>
    <w:p w:rsidR="00076426" w:rsidRDefault="00242AC9">
      <w:pPr>
        <w:pStyle w:val="NoSpacing"/>
        <w:numPr>
          <w:ilvl w:val="0"/>
          <w:numId w:val="42"/>
        </w:numPr>
        <w:jc w:val="both"/>
        <w:rPr>
          <w:rFonts w:asciiTheme="minorHAnsi" w:hAnsiTheme="minorHAnsi"/>
          <w:lang w:eastAsia="fr-CA"/>
        </w:rPr>
      </w:pPr>
      <w:r w:rsidRPr="00242AC9">
        <w:rPr>
          <w:rFonts w:asciiTheme="minorHAnsi" w:hAnsiTheme="minorHAnsi"/>
          <w:lang w:eastAsia="fr-CA"/>
        </w:rPr>
        <w:t xml:space="preserve">Also, some SAIs can set an obligation to the audited entity to take rectifying measures and report on which measures it has taken. In addition, in the case of fraud and irregularities concerning state financial management, the SAI may report the eventual fraud or wrong-doing for judicial investigation if the audited entity fails to do so. </w:t>
      </w:r>
    </w:p>
    <w:p w:rsidR="00076426" w:rsidRDefault="00076426">
      <w:pPr>
        <w:pStyle w:val="NoSpacing"/>
        <w:ind w:left="720"/>
        <w:jc w:val="both"/>
        <w:rPr>
          <w:rFonts w:asciiTheme="minorHAnsi" w:hAnsiTheme="minorHAnsi"/>
          <w:lang w:eastAsia="fr-CA"/>
        </w:rPr>
      </w:pPr>
    </w:p>
    <w:p w:rsidR="00076426" w:rsidRDefault="00242AC9">
      <w:pPr>
        <w:pStyle w:val="NoSpacing"/>
        <w:numPr>
          <w:ilvl w:val="0"/>
          <w:numId w:val="42"/>
        </w:numPr>
        <w:jc w:val="both"/>
        <w:rPr>
          <w:rFonts w:asciiTheme="minorHAnsi" w:hAnsiTheme="minorHAnsi"/>
          <w:lang w:eastAsia="fr-CA"/>
        </w:rPr>
      </w:pPr>
      <w:r w:rsidRPr="00242AC9">
        <w:rPr>
          <w:rFonts w:asciiTheme="minorHAnsi" w:hAnsiTheme="minorHAnsi"/>
          <w:lang w:eastAsia="fr-CA"/>
        </w:rPr>
        <w:t xml:space="preserve">When possible, SAI may impose fines if an audited entity limits the right of access to documents and information in audit or in the case of certain infringements of obligations concerning transparency of election campaign finances and political party finances. </w:t>
      </w:r>
    </w:p>
    <w:p w:rsidR="00076426" w:rsidRDefault="00076426">
      <w:pPr>
        <w:pStyle w:val="NoSpacing"/>
        <w:jc w:val="both"/>
        <w:rPr>
          <w:rFonts w:asciiTheme="minorHAnsi" w:hAnsiTheme="minorHAnsi"/>
          <w:lang w:eastAsia="fr-CA"/>
        </w:rPr>
      </w:pPr>
    </w:p>
    <w:p w:rsidR="00076426" w:rsidRDefault="00242AC9">
      <w:pPr>
        <w:pStyle w:val="NoSpacing"/>
        <w:numPr>
          <w:ilvl w:val="0"/>
          <w:numId w:val="42"/>
        </w:numPr>
        <w:jc w:val="both"/>
        <w:rPr>
          <w:rFonts w:asciiTheme="minorHAnsi" w:hAnsiTheme="minorHAnsi"/>
          <w:lang w:eastAsia="fr-CA"/>
        </w:rPr>
      </w:pPr>
      <w:r w:rsidRPr="00242AC9">
        <w:rPr>
          <w:rFonts w:asciiTheme="minorHAnsi" w:hAnsiTheme="minorHAnsi"/>
          <w:lang w:eastAsia="fr-CA"/>
        </w:rPr>
        <w:lastRenderedPageBreak/>
        <w:t>SAI may use its search and seizure powers by obtained the court order in the instances where officials of the state intentionally withhold information required by auditors for achieving their mandate.</w:t>
      </w:r>
    </w:p>
    <w:p w:rsidR="004721B0" w:rsidRDefault="004721B0">
      <w:pPr>
        <w:spacing w:after="0" w:line="240" w:lineRule="auto"/>
        <w:jc w:val="both"/>
        <w:rPr>
          <w:rFonts w:asciiTheme="minorHAnsi" w:hAnsiTheme="minorHAnsi"/>
        </w:rPr>
      </w:pPr>
    </w:p>
    <w:p w:rsidR="004721B0" w:rsidRDefault="00242AC9">
      <w:pPr>
        <w:spacing w:after="0" w:line="240" w:lineRule="auto"/>
        <w:jc w:val="both"/>
        <w:rPr>
          <w:rFonts w:asciiTheme="minorHAnsi" w:hAnsiTheme="minorHAnsi"/>
        </w:rPr>
      </w:pPr>
      <w:r w:rsidRPr="00242AC9">
        <w:rPr>
          <w:rFonts w:asciiTheme="minorHAnsi" w:hAnsiTheme="minorHAnsi"/>
        </w:rPr>
        <w:t>Everywhere, SAI could focus on the improvement of methodology used in the execution of current audit tasks.</w:t>
      </w:r>
    </w:p>
    <w:p w:rsidR="004721B0" w:rsidRDefault="004721B0">
      <w:pPr>
        <w:spacing w:after="0" w:line="240" w:lineRule="auto"/>
        <w:jc w:val="both"/>
        <w:rPr>
          <w:rFonts w:asciiTheme="minorHAnsi" w:hAnsiTheme="minorHAnsi"/>
        </w:rPr>
      </w:pPr>
    </w:p>
    <w:p w:rsidR="004721B0" w:rsidRDefault="009834A4">
      <w:pPr>
        <w:pStyle w:val="Heading3"/>
        <w:numPr>
          <w:ilvl w:val="0"/>
          <w:numId w:val="0"/>
        </w:numPr>
      </w:pPr>
      <w:bookmarkStart w:id="559" w:name="_Toc452088102"/>
      <w:bookmarkStart w:id="560" w:name="_Toc452088170"/>
      <w:bookmarkStart w:id="561" w:name="_Toc452088345"/>
      <w:bookmarkStart w:id="562" w:name="_Toc452112029"/>
      <w:bookmarkStart w:id="563" w:name="_Toc452130685"/>
      <w:bookmarkStart w:id="564" w:name="_Toc452130758"/>
      <w:bookmarkStart w:id="565" w:name="_Toc452131719"/>
      <w:bookmarkStart w:id="566" w:name="_Toc452407290"/>
      <w:bookmarkEnd w:id="559"/>
      <w:bookmarkEnd w:id="560"/>
      <w:bookmarkEnd w:id="561"/>
      <w:bookmarkEnd w:id="562"/>
      <w:bookmarkEnd w:id="563"/>
      <w:bookmarkEnd w:id="564"/>
      <w:bookmarkEnd w:id="565"/>
      <w:r>
        <w:t>5.1.14</w:t>
      </w:r>
      <w:r w:rsidR="00B8751F">
        <w:t xml:space="preserve"> </w:t>
      </w:r>
      <w:bookmarkStart w:id="567" w:name="_Toc422363522"/>
      <w:r w:rsidR="00242AC9" w:rsidRPr="00242AC9">
        <w:t>SAI and Anti-Corruption Agencies</w:t>
      </w:r>
      <w:bookmarkEnd w:id="566"/>
      <w:bookmarkEnd w:id="567"/>
    </w:p>
    <w:p w:rsidR="00C57AE1" w:rsidRPr="00A666C2" w:rsidRDefault="00C57AE1" w:rsidP="00997E08">
      <w:pPr>
        <w:pStyle w:val="NoSpacing"/>
        <w:jc w:val="both"/>
        <w:rPr>
          <w:rFonts w:asciiTheme="minorHAnsi" w:hAnsiTheme="minorHAnsi"/>
          <w:lang w:eastAsia="fr-CA"/>
        </w:rPr>
      </w:pPr>
    </w:p>
    <w:p w:rsidR="00770CBD" w:rsidRPr="00A666C2" w:rsidRDefault="00242AC9" w:rsidP="00997E08">
      <w:pPr>
        <w:pStyle w:val="NoSpacing"/>
        <w:numPr>
          <w:ilvl w:val="0"/>
          <w:numId w:val="50"/>
        </w:numPr>
        <w:jc w:val="both"/>
        <w:rPr>
          <w:rFonts w:asciiTheme="minorHAnsi" w:hAnsiTheme="minorHAnsi"/>
          <w:lang w:eastAsia="fr-CA"/>
        </w:rPr>
      </w:pPr>
      <w:r w:rsidRPr="00242AC9">
        <w:rPr>
          <w:rFonts w:asciiTheme="minorHAnsi" w:hAnsiTheme="minorHAnsi"/>
          <w:lang w:eastAsia="fr-CA"/>
        </w:rPr>
        <w:t>SAI may form relationships with anti-corruption agencies holding high-level meetings to aid in the execution of   their    mandates.  "Where SAIs   liaise   closely   with    enforcement officials   in   other government agencies, such as the   police and specialist anti-corruption agencies, their capacity to detect corruption can be enhanced."</w:t>
      </w:r>
      <w:r w:rsidRPr="00242AC9">
        <w:rPr>
          <w:rStyle w:val="FootnoteReference"/>
          <w:rFonts w:asciiTheme="minorHAnsi" w:hAnsiTheme="minorHAnsi"/>
          <w:lang w:eastAsia="fr-CA"/>
        </w:rPr>
        <w:footnoteReference w:id="8"/>
      </w:r>
    </w:p>
    <w:p w:rsidR="004721B0" w:rsidRDefault="004721B0">
      <w:pPr>
        <w:pStyle w:val="ListParagraph"/>
        <w:spacing w:after="0" w:line="240" w:lineRule="auto"/>
        <w:jc w:val="both"/>
        <w:rPr>
          <w:rFonts w:asciiTheme="minorHAnsi" w:hAnsiTheme="minorHAnsi"/>
          <w:lang w:eastAsia="fr-CA"/>
        </w:rPr>
      </w:pPr>
    </w:p>
    <w:p w:rsidR="004721B0" w:rsidRDefault="00242AC9">
      <w:pPr>
        <w:pStyle w:val="ListParagraph"/>
        <w:numPr>
          <w:ilvl w:val="0"/>
          <w:numId w:val="50"/>
        </w:numPr>
        <w:spacing w:after="0" w:line="240" w:lineRule="auto"/>
        <w:jc w:val="both"/>
        <w:rPr>
          <w:rFonts w:asciiTheme="minorHAnsi" w:hAnsiTheme="minorHAnsi"/>
          <w:lang w:eastAsia="fr-CA"/>
        </w:rPr>
      </w:pPr>
      <w:r w:rsidRPr="00242AC9">
        <w:rPr>
          <w:rFonts w:asciiTheme="minorHAnsi" w:hAnsiTheme="minorHAnsi" w:cs="Arial"/>
        </w:rPr>
        <w:t>SAI can secure commitments for improvement from the judiciary by forging collaborative agreements and sharing audit reports in order to promote public governance.</w:t>
      </w:r>
    </w:p>
    <w:p w:rsidR="004721B0" w:rsidRDefault="004721B0">
      <w:pPr>
        <w:pStyle w:val="ListParagraph"/>
        <w:spacing w:after="0" w:line="240" w:lineRule="auto"/>
        <w:jc w:val="both"/>
        <w:rPr>
          <w:rFonts w:asciiTheme="minorHAnsi" w:hAnsiTheme="minorHAnsi"/>
          <w:lang w:eastAsia="fr-CA"/>
        </w:rPr>
      </w:pPr>
    </w:p>
    <w:p w:rsidR="004721B0" w:rsidRDefault="00242AC9">
      <w:pPr>
        <w:pStyle w:val="ListParagraph"/>
        <w:numPr>
          <w:ilvl w:val="0"/>
          <w:numId w:val="50"/>
        </w:numPr>
        <w:spacing w:after="0" w:line="240" w:lineRule="auto"/>
        <w:jc w:val="both"/>
        <w:rPr>
          <w:rFonts w:asciiTheme="minorHAnsi" w:hAnsiTheme="minorHAnsi"/>
        </w:rPr>
      </w:pPr>
      <w:r w:rsidRPr="00242AC9">
        <w:rPr>
          <w:rFonts w:asciiTheme="minorHAnsi" w:hAnsiTheme="minorHAnsi"/>
        </w:rPr>
        <w:t>SAI can transmit its reports to the judiciary, sharing opinions and recommendations. SAI may organize meetings with representatives of the judiciary in accordance with its strategy/policy regarding the communications with stakeholders.</w:t>
      </w:r>
    </w:p>
    <w:p w:rsidR="004721B0" w:rsidRDefault="004721B0">
      <w:pPr>
        <w:spacing w:after="0" w:line="240" w:lineRule="auto"/>
        <w:jc w:val="both"/>
        <w:rPr>
          <w:rFonts w:asciiTheme="minorHAnsi" w:hAnsiTheme="minorHAnsi"/>
        </w:rPr>
      </w:pPr>
    </w:p>
    <w:p w:rsidR="004721B0" w:rsidRDefault="00242AC9">
      <w:pPr>
        <w:pStyle w:val="ListParagraph"/>
        <w:numPr>
          <w:ilvl w:val="0"/>
          <w:numId w:val="50"/>
        </w:numPr>
        <w:spacing w:after="0" w:line="240" w:lineRule="auto"/>
        <w:jc w:val="both"/>
        <w:rPr>
          <w:rFonts w:asciiTheme="minorHAnsi" w:hAnsiTheme="minorHAnsi"/>
          <w:lang w:eastAsia="fr-CA"/>
        </w:rPr>
      </w:pPr>
      <w:r w:rsidRPr="00242AC9">
        <w:rPr>
          <w:rFonts w:asciiTheme="minorHAnsi" w:hAnsiTheme="minorHAnsi"/>
        </w:rPr>
        <w:t>Some SAIs do not co-operate on a regular and scheduled basis with the judiciary. Contacts between the SAI and the legal authority depend on the findings of the SAI’s audits. An SAI may need to refer the case to the legal authority for further enquiries.</w:t>
      </w:r>
    </w:p>
    <w:p w:rsidR="004721B0" w:rsidRDefault="00242AC9">
      <w:pPr>
        <w:spacing w:after="0" w:line="240" w:lineRule="auto"/>
        <w:jc w:val="both"/>
        <w:rPr>
          <w:rFonts w:asciiTheme="minorHAnsi" w:eastAsiaTheme="majorEastAsia" w:hAnsiTheme="minorHAnsi" w:cstheme="majorBidi"/>
          <w:b/>
          <w:bCs/>
          <w:color w:val="4F81BD" w:themeColor="accent1"/>
        </w:rPr>
      </w:pPr>
      <w:bookmarkStart w:id="568" w:name="_Toc422363523"/>
      <w:r w:rsidRPr="00242AC9">
        <w:rPr>
          <w:rFonts w:asciiTheme="minorHAnsi" w:hAnsiTheme="minorHAnsi"/>
        </w:rPr>
        <w:br w:type="page"/>
      </w:r>
    </w:p>
    <w:p w:rsidR="004721B0" w:rsidRDefault="00242AC9">
      <w:pPr>
        <w:pStyle w:val="Heading2"/>
        <w:numPr>
          <w:ilvl w:val="0"/>
          <w:numId w:val="0"/>
        </w:numPr>
        <w:spacing w:before="0" w:line="240" w:lineRule="auto"/>
        <w:ind w:left="576" w:hanging="576"/>
        <w:jc w:val="both"/>
        <w:rPr>
          <w:rFonts w:asciiTheme="minorHAnsi" w:hAnsiTheme="minorHAnsi"/>
          <w:sz w:val="28"/>
          <w:szCs w:val="22"/>
        </w:rPr>
      </w:pPr>
      <w:bookmarkStart w:id="569" w:name="_Toc452407291"/>
      <w:r w:rsidRPr="00242AC9">
        <w:rPr>
          <w:rFonts w:asciiTheme="minorHAnsi" w:hAnsiTheme="minorHAnsi"/>
          <w:sz w:val="28"/>
          <w:szCs w:val="22"/>
        </w:rPr>
        <w:lastRenderedPageBreak/>
        <w:t>ANNEX Good Practices of SAIs</w:t>
      </w:r>
      <w:bookmarkEnd w:id="568"/>
      <w:bookmarkEnd w:id="569"/>
    </w:p>
    <w:p w:rsidR="00A12B8F" w:rsidRPr="00A666C2" w:rsidRDefault="00A12B8F" w:rsidP="00997E08">
      <w:pPr>
        <w:pStyle w:val="NoSpacing"/>
        <w:jc w:val="both"/>
        <w:rPr>
          <w:rFonts w:asciiTheme="minorHAnsi" w:hAnsiTheme="minorHAnsi"/>
          <w:lang w:eastAsia="fr-CA"/>
        </w:rPr>
      </w:pPr>
    </w:p>
    <w:p w:rsidR="00C07650" w:rsidRPr="00A666C2" w:rsidRDefault="00242AC9" w:rsidP="00997E08">
      <w:pPr>
        <w:pStyle w:val="NoSpacing"/>
        <w:jc w:val="both"/>
        <w:rPr>
          <w:rFonts w:asciiTheme="minorHAnsi" w:hAnsiTheme="minorHAnsi"/>
          <w:lang w:eastAsia="fr-CA"/>
        </w:rPr>
      </w:pPr>
      <w:r w:rsidRPr="00242AC9">
        <w:rPr>
          <w:rFonts w:asciiTheme="minorHAnsi" w:hAnsiTheme="minorHAnsi"/>
          <w:lang w:eastAsia="fr-CA"/>
        </w:rPr>
        <w:t xml:space="preserve">Some SAIs, based on their model and legal authority, have particular practices in relating to the three branches of government that leads to improved governance. Some of these specific practices are outlined below. </w:t>
      </w:r>
    </w:p>
    <w:p w:rsidR="00C07650" w:rsidRPr="00A666C2" w:rsidRDefault="00C07650" w:rsidP="00997E08">
      <w:pPr>
        <w:pStyle w:val="NoSpacing"/>
        <w:ind w:left="720"/>
        <w:jc w:val="both"/>
        <w:rPr>
          <w:rFonts w:asciiTheme="minorHAnsi" w:hAnsiTheme="minorHAnsi"/>
          <w:lang w:eastAsia="fr-CA"/>
        </w:rPr>
      </w:pPr>
    </w:p>
    <w:p w:rsidR="0045410E" w:rsidRPr="00A666C2" w:rsidRDefault="0045410E" w:rsidP="0045410E">
      <w:pPr>
        <w:pStyle w:val="NoSpacing"/>
        <w:ind w:left="720"/>
        <w:jc w:val="both"/>
        <w:rPr>
          <w:rFonts w:asciiTheme="minorHAnsi" w:hAnsiTheme="minorHAnsi"/>
          <w:lang w:eastAsia="fr-CA"/>
        </w:rPr>
      </w:pPr>
      <w:bookmarkStart w:id="570" w:name="_Toc422163276"/>
      <w:bookmarkStart w:id="571" w:name="_Toc422163404"/>
      <w:bookmarkStart w:id="572" w:name="_Toc422163277"/>
      <w:bookmarkStart w:id="573" w:name="_Toc422163405"/>
      <w:bookmarkStart w:id="574" w:name="_Toc422163278"/>
      <w:bookmarkStart w:id="575" w:name="_Toc422163406"/>
      <w:bookmarkStart w:id="576" w:name="_Toc422163279"/>
      <w:bookmarkStart w:id="577" w:name="_Toc422163407"/>
      <w:bookmarkStart w:id="578" w:name="_Toc422163280"/>
      <w:bookmarkStart w:id="579" w:name="_Toc422163408"/>
      <w:bookmarkStart w:id="580" w:name="_Toc422163282"/>
      <w:bookmarkStart w:id="581" w:name="_Toc422163410"/>
      <w:bookmarkStart w:id="582" w:name="_Toc422163283"/>
      <w:bookmarkStart w:id="583" w:name="_Toc422163411"/>
      <w:bookmarkStart w:id="584" w:name="_Toc422163284"/>
      <w:bookmarkStart w:id="585" w:name="_Toc422163412"/>
      <w:bookmarkStart w:id="586" w:name="_Toc422163285"/>
      <w:bookmarkStart w:id="587" w:name="_Toc422163413"/>
      <w:bookmarkStart w:id="588" w:name="_Toc422163286"/>
      <w:bookmarkStart w:id="589" w:name="_Toc422163414"/>
      <w:bookmarkStart w:id="590" w:name="_Toc422163290"/>
      <w:bookmarkStart w:id="591" w:name="_Toc422163418"/>
      <w:bookmarkStart w:id="592" w:name="_Toc422163291"/>
      <w:bookmarkStart w:id="593" w:name="_Toc422163419"/>
      <w:bookmarkStart w:id="594" w:name="_Toc422163292"/>
      <w:bookmarkStart w:id="595" w:name="_Toc422163420"/>
      <w:bookmarkStart w:id="596" w:name="_Toc422163293"/>
      <w:bookmarkStart w:id="597" w:name="_Toc422163421"/>
      <w:bookmarkStart w:id="598" w:name="_Toc422163294"/>
      <w:bookmarkStart w:id="599" w:name="_Toc422163422"/>
      <w:bookmarkStart w:id="600" w:name="_Toc422163295"/>
      <w:bookmarkStart w:id="601" w:name="_Toc422163423"/>
      <w:bookmarkStart w:id="602" w:name="_Toc422163298"/>
      <w:bookmarkStart w:id="603" w:name="_Toc422163426"/>
      <w:bookmarkStart w:id="604" w:name="_Toc422163299"/>
      <w:bookmarkStart w:id="605" w:name="_Toc422163427"/>
      <w:bookmarkStart w:id="606" w:name="_Toc422163300"/>
      <w:bookmarkStart w:id="607" w:name="_Toc422163428"/>
      <w:bookmarkStart w:id="608" w:name="_Toc422163304"/>
      <w:bookmarkStart w:id="609" w:name="_Toc422163432"/>
      <w:bookmarkStart w:id="610" w:name="_Toc422163305"/>
      <w:bookmarkStart w:id="611" w:name="_Toc422163433"/>
      <w:bookmarkStart w:id="612" w:name="_Toc422163306"/>
      <w:bookmarkStart w:id="613" w:name="_Toc422163434"/>
      <w:bookmarkStart w:id="614" w:name="_Toc422163307"/>
      <w:bookmarkStart w:id="615" w:name="_Toc422163435"/>
      <w:bookmarkStart w:id="616" w:name="_Toc422163311"/>
      <w:bookmarkStart w:id="617" w:name="_Toc422163439"/>
      <w:bookmarkStart w:id="618" w:name="_Toc422163312"/>
      <w:bookmarkStart w:id="619" w:name="_Toc422163440"/>
      <w:bookmarkStart w:id="620" w:name="_Toc422163313"/>
      <w:bookmarkStart w:id="621" w:name="_Toc422163441"/>
      <w:bookmarkStart w:id="622" w:name="_Toc422163314"/>
      <w:bookmarkStart w:id="623" w:name="_Toc422163442"/>
      <w:bookmarkStart w:id="624" w:name="_Toc422163315"/>
      <w:bookmarkStart w:id="625" w:name="_Toc422163443"/>
      <w:bookmarkStart w:id="626" w:name="_Toc422163316"/>
      <w:bookmarkStart w:id="627" w:name="_Toc422163444"/>
      <w:bookmarkStart w:id="628" w:name="_Toc422163317"/>
      <w:bookmarkStart w:id="629" w:name="_Toc422163445"/>
      <w:bookmarkStart w:id="630" w:name="_Toc422163318"/>
      <w:bookmarkStart w:id="631" w:name="_Toc422163446"/>
      <w:bookmarkStart w:id="632" w:name="_Toc422163319"/>
      <w:bookmarkStart w:id="633" w:name="_Toc422163447"/>
      <w:bookmarkStart w:id="634" w:name="_Toc422163320"/>
      <w:bookmarkStart w:id="635" w:name="_Toc422163448"/>
      <w:bookmarkStart w:id="636" w:name="_Toc422163321"/>
      <w:bookmarkStart w:id="637" w:name="_Toc422163449"/>
      <w:bookmarkStart w:id="638" w:name="_Toc422163322"/>
      <w:bookmarkStart w:id="639" w:name="_Toc422163450"/>
      <w:bookmarkStart w:id="640" w:name="_Toc422163323"/>
      <w:bookmarkStart w:id="641" w:name="_Toc422163451"/>
      <w:bookmarkStart w:id="642" w:name="_Toc422163324"/>
      <w:bookmarkStart w:id="643" w:name="_Toc422163452"/>
      <w:bookmarkStart w:id="644" w:name="_Toc422163326"/>
      <w:bookmarkStart w:id="645" w:name="_Toc422163454"/>
      <w:bookmarkStart w:id="646" w:name="_Toc422163330"/>
      <w:bookmarkStart w:id="647" w:name="_Toc422163458"/>
      <w:bookmarkStart w:id="648" w:name="_Toc422163331"/>
      <w:bookmarkStart w:id="649" w:name="_Toc422163459"/>
      <w:bookmarkStart w:id="650" w:name="_Toc422163332"/>
      <w:bookmarkStart w:id="651" w:name="_Toc422163460"/>
      <w:bookmarkStart w:id="652" w:name="_Toc422163334"/>
      <w:bookmarkStart w:id="653" w:name="_Toc422163462"/>
      <w:bookmarkStart w:id="654" w:name="_Toc422163337"/>
      <w:bookmarkStart w:id="655" w:name="_Toc422163465"/>
      <w:bookmarkStart w:id="656" w:name="_Toc422163338"/>
      <w:bookmarkStart w:id="657" w:name="_Toc422163466"/>
      <w:bookmarkStart w:id="658" w:name="_Toc422163339"/>
      <w:bookmarkStart w:id="659" w:name="_Toc422163467"/>
      <w:bookmarkStart w:id="660" w:name="_Toc422163340"/>
      <w:bookmarkStart w:id="661" w:name="_Toc422163468"/>
      <w:bookmarkStart w:id="662" w:name="_Toc422163341"/>
      <w:bookmarkStart w:id="663" w:name="_Toc422163469"/>
      <w:bookmarkStart w:id="664" w:name="_Toc422163342"/>
      <w:bookmarkStart w:id="665" w:name="_Toc422163470"/>
      <w:bookmarkStart w:id="666" w:name="_Toc422163343"/>
      <w:bookmarkStart w:id="667" w:name="_Toc422163471"/>
      <w:bookmarkStart w:id="668" w:name="_Toc422163344"/>
      <w:bookmarkStart w:id="669" w:name="_Toc422163472"/>
      <w:bookmarkStart w:id="670" w:name="_Toc422163345"/>
      <w:bookmarkStart w:id="671" w:name="_Toc422163473"/>
      <w:bookmarkStart w:id="672" w:name="_Toc422163346"/>
      <w:bookmarkStart w:id="673" w:name="_Toc422163474"/>
      <w:bookmarkStart w:id="674" w:name="_Toc422163347"/>
      <w:bookmarkStart w:id="675" w:name="_Toc422163475"/>
      <w:bookmarkStart w:id="676" w:name="_Toc422163351"/>
      <w:bookmarkStart w:id="677" w:name="_Toc422163479"/>
      <w:bookmarkStart w:id="678" w:name="_Toc398873214"/>
      <w:bookmarkStart w:id="679" w:name="_Toc399071666"/>
      <w:bookmarkStart w:id="680" w:name="_Toc399074498"/>
      <w:bookmarkStart w:id="681" w:name="_Toc399074578"/>
      <w:bookmarkStart w:id="682" w:name="_Toc399074635"/>
      <w:bookmarkStart w:id="683" w:name="_Toc399074693"/>
      <w:bookmarkStart w:id="684" w:name="_Toc399074776"/>
      <w:bookmarkStart w:id="685" w:name="_Toc399074966"/>
      <w:bookmarkStart w:id="686" w:name="_Toc398873215"/>
      <w:bookmarkStart w:id="687" w:name="_Toc399071667"/>
      <w:bookmarkStart w:id="688" w:name="_Toc399074499"/>
      <w:bookmarkStart w:id="689" w:name="_Toc399074579"/>
      <w:bookmarkStart w:id="690" w:name="_Toc399074636"/>
      <w:bookmarkStart w:id="691" w:name="_Toc399074694"/>
      <w:bookmarkStart w:id="692" w:name="_Toc399074777"/>
      <w:bookmarkStart w:id="693" w:name="_Toc399074967"/>
      <w:bookmarkStart w:id="694" w:name="_Toc398873216"/>
      <w:bookmarkStart w:id="695" w:name="_Toc399071668"/>
      <w:bookmarkStart w:id="696" w:name="_Toc399074500"/>
      <w:bookmarkStart w:id="697" w:name="_Toc399074580"/>
      <w:bookmarkStart w:id="698" w:name="_Toc399074637"/>
      <w:bookmarkStart w:id="699" w:name="_Toc399074695"/>
      <w:bookmarkStart w:id="700" w:name="_Toc399074778"/>
      <w:bookmarkStart w:id="701" w:name="_Toc399074968"/>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tbl>
      <w:tblPr>
        <w:tblW w:w="11360" w:type="dxa"/>
        <w:jc w:val="center"/>
        <w:tblInd w:w="94" w:type="dxa"/>
        <w:tblLook w:val="04A0"/>
      </w:tblPr>
      <w:tblGrid>
        <w:gridCol w:w="2800"/>
        <w:gridCol w:w="8560"/>
      </w:tblGrid>
      <w:tr w:rsidR="0045410E" w:rsidRPr="00FF6191" w:rsidTr="0093378B">
        <w:trPr>
          <w:trHeight w:val="600"/>
          <w:jc w:val="center"/>
        </w:trPr>
        <w:tc>
          <w:tcPr>
            <w:tcW w:w="2800" w:type="dxa"/>
            <w:tcBorders>
              <w:top w:val="nil"/>
              <w:left w:val="nil"/>
              <w:bottom w:val="nil"/>
              <w:right w:val="nil"/>
            </w:tcBorders>
            <w:shd w:val="clear" w:color="000000" w:fill="31849B"/>
            <w:vAlign w:val="bottom"/>
            <w:hideMark/>
          </w:tcPr>
          <w:p w:rsidR="0045410E" w:rsidRPr="00850005" w:rsidRDefault="0045410E" w:rsidP="0093378B">
            <w:pPr>
              <w:spacing w:after="0" w:line="240" w:lineRule="auto"/>
              <w:rPr>
                <w:rFonts w:eastAsia="Times New Roman"/>
                <w:b/>
                <w:bCs/>
                <w:color w:val="000000"/>
              </w:rPr>
            </w:pPr>
            <w:bookmarkStart w:id="702" w:name="_GoBack"/>
            <w:bookmarkEnd w:id="702"/>
            <w:r w:rsidRPr="00850005">
              <w:rPr>
                <w:rFonts w:eastAsia="Times New Roman"/>
                <w:b/>
                <w:bCs/>
                <w:color w:val="000000"/>
              </w:rPr>
              <w:t>Name of Supreme Audit Institution</w:t>
            </w:r>
          </w:p>
        </w:tc>
        <w:tc>
          <w:tcPr>
            <w:tcW w:w="8560" w:type="dxa"/>
            <w:tcBorders>
              <w:top w:val="nil"/>
              <w:left w:val="nil"/>
              <w:bottom w:val="nil"/>
              <w:right w:val="nil"/>
            </w:tcBorders>
            <w:shd w:val="clear" w:color="000000" w:fill="31849B"/>
            <w:noWrap/>
            <w:vAlign w:val="bottom"/>
            <w:hideMark/>
          </w:tcPr>
          <w:p w:rsidR="0045410E" w:rsidRPr="00FF6191" w:rsidRDefault="0045410E" w:rsidP="0093378B">
            <w:pPr>
              <w:spacing w:after="0" w:line="240" w:lineRule="auto"/>
              <w:rPr>
                <w:rFonts w:eastAsia="Times New Roman"/>
                <w:b/>
                <w:bCs/>
                <w:color w:val="000000"/>
              </w:rPr>
            </w:pPr>
            <w:r w:rsidRPr="00FF6191">
              <w:rPr>
                <w:rFonts w:eastAsia="Times New Roman"/>
                <w:b/>
                <w:bCs/>
                <w:color w:val="000000"/>
              </w:rPr>
              <w:t>Good Practice</w:t>
            </w:r>
          </w:p>
        </w:tc>
      </w:tr>
      <w:tr w:rsidR="0045410E" w:rsidRPr="00FF6191" w:rsidTr="0093378B">
        <w:trPr>
          <w:trHeight w:val="1800"/>
          <w:jc w:val="center"/>
        </w:trPr>
        <w:tc>
          <w:tcPr>
            <w:tcW w:w="2800" w:type="dxa"/>
            <w:tcBorders>
              <w:top w:val="nil"/>
              <w:left w:val="nil"/>
              <w:bottom w:val="nil"/>
              <w:right w:val="nil"/>
            </w:tcBorders>
            <w:shd w:val="clear" w:color="auto" w:fill="auto"/>
            <w:hideMark/>
          </w:tcPr>
          <w:p w:rsidR="0045410E" w:rsidRPr="00FF6191" w:rsidRDefault="0045410E" w:rsidP="0093378B">
            <w:pPr>
              <w:spacing w:after="0" w:line="240" w:lineRule="auto"/>
              <w:rPr>
                <w:rFonts w:eastAsia="Times New Roman"/>
                <w:b/>
                <w:bCs/>
                <w:color w:val="000000"/>
              </w:rPr>
            </w:pPr>
            <w:r w:rsidRPr="00FF6191">
              <w:rPr>
                <w:rFonts w:eastAsia="Times New Roman"/>
                <w:b/>
                <w:bCs/>
                <w:color w:val="000000"/>
              </w:rPr>
              <w:t>National Audit Office- Bahrain</w:t>
            </w:r>
          </w:p>
        </w:tc>
        <w:tc>
          <w:tcPr>
            <w:tcW w:w="8560" w:type="dxa"/>
            <w:tcBorders>
              <w:top w:val="nil"/>
              <w:left w:val="nil"/>
              <w:bottom w:val="nil"/>
              <w:right w:val="nil"/>
            </w:tcBorders>
            <w:shd w:val="clear" w:color="auto" w:fill="auto"/>
            <w:hideMark/>
          </w:tcPr>
          <w:p w:rsidR="0045410E" w:rsidRPr="00FF6191" w:rsidRDefault="0045410E" w:rsidP="0093378B">
            <w:pPr>
              <w:spacing w:after="0" w:line="240" w:lineRule="auto"/>
              <w:jc w:val="both"/>
              <w:rPr>
                <w:rFonts w:eastAsia="Times New Roman"/>
                <w:color w:val="000000"/>
              </w:rPr>
            </w:pPr>
            <w:r w:rsidRPr="00FF6191">
              <w:rPr>
                <w:rFonts w:eastAsia="Times New Roman"/>
                <w:color w:val="000000"/>
              </w:rPr>
              <w:t>An independent committee was formed to monitor and follow-up with the concerned government entities on the implementation of National Audit Office (NAO) recommendations. Also this committee is responsible for transferring to the Public Prosecution any cases found through NAO recommendations to be suspected as a crime.</w:t>
            </w:r>
          </w:p>
        </w:tc>
      </w:tr>
      <w:tr w:rsidR="0045410E" w:rsidRPr="00FF6191" w:rsidTr="0093378B">
        <w:trPr>
          <w:trHeight w:val="3900"/>
          <w:jc w:val="center"/>
        </w:trPr>
        <w:tc>
          <w:tcPr>
            <w:tcW w:w="2800" w:type="dxa"/>
            <w:tcBorders>
              <w:top w:val="nil"/>
              <w:left w:val="nil"/>
              <w:bottom w:val="nil"/>
              <w:right w:val="nil"/>
            </w:tcBorders>
            <w:shd w:val="clear" w:color="auto" w:fill="auto"/>
            <w:hideMark/>
          </w:tcPr>
          <w:p w:rsidR="0045410E" w:rsidRDefault="0045410E" w:rsidP="0093378B">
            <w:pPr>
              <w:spacing w:after="0" w:line="240" w:lineRule="auto"/>
              <w:rPr>
                <w:rFonts w:eastAsia="Times New Roman"/>
                <w:b/>
                <w:bCs/>
                <w:color w:val="000000"/>
              </w:rPr>
            </w:pPr>
          </w:p>
          <w:p w:rsidR="0045410E" w:rsidRPr="00FF6191" w:rsidRDefault="0045410E" w:rsidP="0093378B">
            <w:pPr>
              <w:spacing w:after="0" w:line="240" w:lineRule="auto"/>
              <w:rPr>
                <w:rFonts w:eastAsia="Times New Roman"/>
                <w:b/>
                <w:bCs/>
                <w:color w:val="000000"/>
              </w:rPr>
            </w:pPr>
            <w:r w:rsidRPr="00FF6191">
              <w:rPr>
                <w:rFonts w:eastAsia="Times New Roman"/>
                <w:b/>
                <w:bCs/>
                <w:color w:val="000000"/>
              </w:rPr>
              <w:t>Audit Board of the Republic of Indonesia (SAI of Indonesia)</w:t>
            </w:r>
          </w:p>
        </w:tc>
        <w:tc>
          <w:tcPr>
            <w:tcW w:w="8560" w:type="dxa"/>
            <w:tcBorders>
              <w:top w:val="nil"/>
              <w:left w:val="nil"/>
              <w:bottom w:val="nil"/>
              <w:right w:val="nil"/>
            </w:tcBorders>
            <w:shd w:val="clear" w:color="auto" w:fill="auto"/>
            <w:hideMark/>
          </w:tcPr>
          <w:p w:rsidR="0045410E" w:rsidRDefault="0045410E" w:rsidP="0093378B">
            <w:pPr>
              <w:spacing w:after="0" w:line="240" w:lineRule="auto"/>
              <w:jc w:val="both"/>
              <w:rPr>
                <w:rFonts w:eastAsia="Times New Roman"/>
                <w:color w:val="000000"/>
              </w:rPr>
            </w:pPr>
          </w:p>
          <w:p w:rsidR="0045410E" w:rsidRPr="00FF6191" w:rsidRDefault="0045410E" w:rsidP="0093378B">
            <w:pPr>
              <w:spacing w:after="0" w:line="240" w:lineRule="auto"/>
              <w:jc w:val="both"/>
              <w:rPr>
                <w:rFonts w:eastAsia="Times New Roman"/>
                <w:color w:val="000000"/>
              </w:rPr>
            </w:pPr>
            <w:r w:rsidRPr="00FF6191">
              <w:rPr>
                <w:rFonts w:eastAsia="Times New Roman"/>
                <w:color w:val="000000"/>
              </w:rPr>
              <w:t>Indonesia ha</w:t>
            </w:r>
            <w:r>
              <w:rPr>
                <w:rFonts w:eastAsia="Times New Roman"/>
                <w:color w:val="000000"/>
              </w:rPr>
              <w:t>s eight constitutional branches</w:t>
            </w:r>
            <w:r w:rsidRPr="00FF6191">
              <w:rPr>
                <w:rFonts w:eastAsia="Times New Roman"/>
                <w:color w:val="000000"/>
              </w:rPr>
              <w:t>: the President; the House of Representatives, the People’s Consultative Assembly, the Regional Representative Council, the Supreme Court (MA), the Constitutional Court; the Judicial Commission; and the SAI. Each of these</w:t>
            </w:r>
            <w:r>
              <w:rPr>
                <w:rFonts w:eastAsia="Times New Roman"/>
                <w:color w:val="000000"/>
              </w:rPr>
              <w:t xml:space="preserve"> </w:t>
            </w:r>
            <w:r w:rsidRPr="00FF6191">
              <w:rPr>
                <w:rFonts w:eastAsia="Times New Roman"/>
                <w:color w:val="000000"/>
              </w:rPr>
              <w:t>institution</w:t>
            </w:r>
            <w:r>
              <w:rPr>
                <w:rFonts w:eastAsia="Times New Roman"/>
                <w:color w:val="000000"/>
              </w:rPr>
              <w:t>s</w:t>
            </w:r>
            <w:r w:rsidRPr="00FF6191">
              <w:rPr>
                <w:rFonts w:eastAsia="Times New Roman"/>
                <w:color w:val="000000"/>
              </w:rPr>
              <w:t xml:space="preserve"> is independent, and represe</w:t>
            </w:r>
            <w:r>
              <w:rPr>
                <w:rFonts w:eastAsia="Times New Roman"/>
                <w:color w:val="000000"/>
              </w:rPr>
              <w:t xml:space="preserve">nts the different the branches of government as well as </w:t>
            </w:r>
            <w:r w:rsidRPr="00FF6191">
              <w:rPr>
                <w:rFonts w:eastAsia="Times New Roman"/>
                <w:color w:val="000000"/>
              </w:rPr>
              <w:t>auditing. Each of them has equal constitutional position among others.</w:t>
            </w:r>
            <w:r w:rsidRPr="00FF6191">
              <w:rPr>
                <w:rFonts w:eastAsia="Times New Roman"/>
                <w:color w:val="000000"/>
              </w:rPr>
              <w:br/>
            </w:r>
            <w:r w:rsidRPr="00FF6191">
              <w:rPr>
                <w:rFonts w:eastAsia="Times New Roman"/>
                <w:color w:val="000000"/>
              </w:rPr>
              <w:br/>
              <w:t>Since 2010, the leaders of these institutions agree upon a convention to meet every 3-month to discuss strategic issues in the country. This method has proven effective for the Audit Board of the Republic of Indonesia to maintain coordination, relation, and to communicate its purposes, progress, even the audit results that need immediate handling and follow-up from related institutions.</w:t>
            </w:r>
          </w:p>
        </w:tc>
      </w:tr>
      <w:tr w:rsidR="0045410E" w:rsidRPr="00FF6191" w:rsidTr="0093378B">
        <w:trPr>
          <w:trHeight w:val="975"/>
          <w:jc w:val="center"/>
        </w:trPr>
        <w:tc>
          <w:tcPr>
            <w:tcW w:w="2800" w:type="dxa"/>
            <w:tcBorders>
              <w:top w:val="nil"/>
              <w:left w:val="nil"/>
              <w:bottom w:val="nil"/>
              <w:right w:val="nil"/>
            </w:tcBorders>
            <w:shd w:val="clear" w:color="auto" w:fill="auto"/>
            <w:hideMark/>
          </w:tcPr>
          <w:p w:rsidR="0045410E" w:rsidRPr="00FF6191" w:rsidRDefault="0045410E" w:rsidP="0093378B">
            <w:pPr>
              <w:spacing w:after="0" w:line="240" w:lineRule="auto"/>
              <w:rPr>
                <w:rFonts w:eastAsia="Times New Roman"/>
                <w:b/>
                <w:bCs/>
                <w:color w:val="000000"/>
              </w:rPr>
            </w:pPr>
            <w:r w:rsidRPr="00FF6191">
              <w:rPr>
                <w:rFonts w:eastAsia="Times New Roman"/>
                <w:b/>
                <w:bCs/>
                <w:color w:val="000000"/>
              </w:rPr>
              <w:t>Austrian Court of Audit (ACA)</w:t>
            </w:r>
          </w:p>
        </w:tc>
        <w:tc>
          <w:tcPr>
            <w:tcW w:w="8560" w:type="dxa"/>
            <w:tcBorders>
              <w:top w:val="nil"/>
              <w:left w:val="nil"/>
              <w:bottom w:val="nil"/>
              <w:right w:val="nil"/>
            </w:tcBorders>
            <w:shd w:val="clear" w:color="auto" w:fill="auto"/>
            <w:hideMark/>
          </w:tcPr>
          <w:p w:rsidR="0045410E" w:rsidRPr="00FF6191" w:rsidRDefault="0045410E" w:rsidP="0093378B">
            <w:pPr>
              <w:spacing w:after="0" w:line="240" w:lineRule="auto"/>
              <w:jc w:val="both"/>
              <w:rPr>
                <w:rFonts w:eastAsia="Times New Roman"/>
                <w:iCs/>
                <w:color w:val="000000"/>
              </w:rPr>
            </w:pPr>
            <w:r w:rsidRPr="00FF6191">
              <w:rPr>
                <w:rFonts w:eastAsia="Times New Roman"/>
                <w:iCs/>
                <w:color w:val="000000"/>
              </w:rPr>
              <w:t>The ACA prepares position papers on important matters on a regular basis, for example, on administrative reform and on the audit of internal control systems an</w:t>
            </w:r>
            <w:r>
              <w:rPr>
                <w:rFonts w:eastAsia="Times New Roman"/>
                <w:iCs/>
                <w:color w:val="000000"/>
              </w:rPr>
              <w:t>d corruption prevention systems</w:t>
            </w:r>
            <w:r w:rsidRPr="00FF6191">
              <w:rPr>
                <w:rFonts w:eastAsia="Times New Roman"/>
                <w:iCs/>
                <w:color w:val="000000"/>
              </w:rPr>
              <w:t xml:space="preserve">. </w:t>
            </w:r>
          </w:p>
        </w:tc>
      </w:tr>
      <w:tr w:rsidR="0045410E" w:rsidRPr="00FF6191" w:rsidTr="0093378B">
        <w:trPr>
          <w:trHeight w:val="600"/>
          <w:jc w:val="center"/>
        </w:trPr>
        <w:tc>
          <w:tcPr>
            <w:tcW w:w="2800" w:type="dxa"/>
            <w:tcBorders>
              <w:top w:val="nil"/>
              <w:left w:val="nil"/>
              <w:bottom w:val="nil"/>
              <w:right w:val="nil"/>
            </w:tcBorders>
            <w:shd w:val="clear" w:color="auto" w:fill="auto"/>
            <w:vAlign w:val="bottom"/>
            <w:hideMark/>
          </w:tcPr>
          <w:p w:rsidR="0045410E" w:rsidRPr="00FF6191" w:rsidRDefault="0045410E" w:rsidP="0093378B">
            <w:pPr>
              <w:spacing w:after="0" w:line="240" w:lineRule="auto"/>
              <w:rPr>
                <w:rFonts w:eastAsia="Times New Roman"/>
                <w:color w:val="000000"/>
              </w:rPr>
            </w:pPr>
          </w:p>
        </w:tc>
        <w:tc>
          <w:tcPr>
            <w:tcW w:w="8560" w:type="dxa"/>
            <w:tcBorders>
              <w:top w:val="nil"/>
              <w:left w:val="nil"/>
              <w:bottom w:val="nil"/>
              <w:right w:val="nil"/>
            </w:tcBorders>
            <w:shd w:val="clear" w:color="auto" w:fill="auto"/>
            <w:hideMark/>
          </w:tcPr>
          <w:p w:rsidR="0045410E" w:rsidRPr="00FF6191" w:rsidRDefault="0045410E" w:rsidP="0093378B">
            <w:pPr>
              <w:spacing w:after="0" w:line="240" w:lineRule="auto"/>
              <w:jc w:val="both"/>
              <w:rPr>
                <w:rFonts w:eastAsia="Times New Roman"/>
                <w:iCs/>
                <w:color w:val="000000"/>
              </w:rPr>
            </w:pPr>
            <w:r w:rsidRPr="00FF6191">
              <w:rPr>
                <w:rFonts w:eastAsia="Times New Roman"/>
                <w:iCs/>
                <w:color w:val="000000"/>
              </w:rPr>
              <w:t xml:space="preserve">For parliamentary deliberations on audit reports; the ACA offers briefings on the audit results to the political groups represented in Parliament. </w:t>
            </w:r>
          </w:p>
        </w:tc>
      </w:tr>
      <w:tr w:rsidR="0045410E" w:rsidRPr="00FF6191" w:rsidTr="0093378B">
        <w:trPr>
          <w:trHeight w:val="900"/>
          <w:jc w:val="center"/>
        </w:trPr>
        <w:tc>
          <w:tcPr>
            <w:tcW w:w="2800" w:type="dxa"/>
            <w:tcBorders>
              <w:top w:val="nil"/>
              <w:left w:val="nil"/>
              <w:bottom w:val="nil"/>
              <w:right w:val="nil"/>
            </w:tcBorders>
            <w:shd w:val="clear" w:color="auto" w:fill="auto"/>
            <w:vAlign w:val="bottom"/>
            <w:hideMark/>
          </w:tcPr>
          <w:p w:rsidR="0045410E" w:rsidRPr="00FF6191" w:rsidRDefault="0045410E" w:rsidP="0093378B">
            <w:pPr>
              <w:spacing w:after="0" w:line="240" w:lineRule="auto"/>
              <w:rPr>
                <w:rFonts w:eastAsia="Times New Roman"/>
                <w:color w:val="000000"/>
              </w:rPr>
            </w:pPr>
          </w:p>
        </w:tc>
        <w:tc>
          <w:tcPr>
            <w:tcW w:w="8560" w:type="dxa"/>
            <w:tcBorders>
              <w:top w:val="nil"/>
              <w:left w:val="nil"/>
              <w:bottom w:val="nil"/>
              <w:right w:val="nil"/>
            </w:tcBorders>
            <w:shd w:val="clear" w:color="auto" w:fill="auto"/>
            <w:hideMark/>
          </w:tcPr>
          <w:p w:rsidR="0045410E" w:rsidRPr="00FF6191" w:rsidRDefault="0045410E" w:rsidP="0093378B">
            <w:pPr>
              <w:spacing w:after="0" w:line="240" w:lineRule="auto"/>
              <w:jc w:val="both"/>
              <w:rPr>
                <w:rFonts w:eastAsia="Times New Roman"/>
                <w:iCs/>
                <w:color w:val="000000"/>
              </w:rPr>
            </w:pPr>
            <w:r w:rsidRPr="00FF6191">
              <w:rPr>
                <w:rFonts w:eastAsia="Times New Roman"/>
                <w:iCs/>
                <w:color w:val="000000"/>
              </w:rPr>
              <w:t>The ACA organizes meetings with the ACA spokespersons of the political groups represented in Parliament and the participants discuss general questions regarding the cooperation between the ACA, the legislature and other relevant matters.</w:t>
            </w:r>
          </w:p>
        </w:tc>
      </w:tr>
      <w:tr w:rsidR="0045410E" w:rsidRPr="00FF6191" w:rsidTr="0093378B">
        <w:trPr>
          <w:trHeight w:val="1200"/>
          <w:jc w:val="center"/>
        </w:trPr>
        <w:tc>
          <w:tcPr>
            <w:tcW w:w="2800" w:type="dxa"/>
            <w:tcBorders>
              <w:top w:val="nil"/>
              <w:left w:val="nil"/>
              <w:bottom w:val="nil"/>
              <w:right w:val="nil"/>
            </w:tcBorders>
            <w:shd w:val="clear" w:color="auto" w:fill="auto"/>
            <w:vAlign w:val="bottom"/>
            <w:hideMark/>
          </w:tcPr>
          <w:p w:rsidR="0045410E" w:rsidRPr="00FF6191" w:rsidRDefault="0045410E" w:rsidP="0093378B">
            <w:pPr>
              <w:spacing w:after="0" w:line="240" w:lineRule="auto"/>
              <w:rPr>
                <w:rFonts w:eastAsia="Times New Roman"/>
                <w:color w:val="000000"/>
              </w:rPr>
            </w:pPr>
          </w:p>
        </w:tc>
        <w:tc>
          <w:tcPr>
            <w:tcW w:w="8560" w:type="dxa"/>
            <w:tcBorders>
              <w:top w:val="nil"/>
              <w:left w:val="nil"/>
              <w:bottom w:val="nil"/>
              <w:right w:val="nil"/>
            </w:tcBorders>
            <w:shd w:val="clear" w:color="auto" w:fill="auto"/>
            <w:hideMark/>
          </w:tcPr>
          <w:p w:rsidR="0045410E" w:rsidRPr="00FF6191" w:rsidRDefault="0045410E" w:rsidP="0093378B">
            <w:pPr>
              <w:spacing w:after="0" w:line="240" w:lineRule="auto"/>
              <w:jc w:val="both"/>
              <w:rPr>
                <w:rFonts w:eastAsia="Times New Roman"/>
                <w:iCs/>
                <w:color w:val="000000"/>
              </w:rPr>
            </w:pPr>
            <w:r w:rsidRPr="00FF6191">
              <w:rPr>
                <w:rFonts w:eastAsia="Times New Roman"/>
                <w:iCs/>
                <w:color w:val="000000"/>
              </w:rPr>
              <w:t>The ACA transmits all audit reports to the Central Public Prosecution for Business Offenses and Corruption. The ACA also transmits individual reports to the law enforcement authorities if they, from the viewpoint of the ACA, contain facts that constitute grounds for criminal proceedings.</w:t>
            </w:r>
          </w:p>
        </w:tc>
      </w:tr>
    </w:tbl>
    <w:p w:rsidR="0045410E" w:rsidRDefault="0045410E" w:rsidP="0045410E">
      <w:r>
        <w:br w:type="page"/>
      </w:r>
    </w:p>
    <w:tbl>
      <w:tblPr>
        <w:tblW w:w="11360" w:type="dxa"/>
        <w:jc w:val="center"/>
        <w:tblInd w:w="94" w:type="dxa"/>
        <w:tblLook w:val="04A0"/>
      </w:tblPr>
      <w:tblGrid>
        <w:gridCol w:w="2800"/>
        <w:gridCol w:w="8560"/>
      </w:tblGrid>
      <w:tr w:rsidR="0045410E" w:rsidRPr="00FF6191" w:rsidTr="0093378B">
        <w:trPr>
          <w:trHeight w:val="300"/>
          <w:jc w:val="center"/>
        </w:trPr>
        <w:tc>
          <w:tcPr>
            <w:tcW w:w="2800" w:type="dxa"/>
            <w:tcBorders>
              <w:top w:val="nil"/>
              <w:left w:val="nil"/>
              <w:bottom w:val="nil"/>
              <w:right w:val="nil"/>
            </w:tcBorders>
            <w:shd w:val="clear" w:color="auto" w:fill="auto"/>
            <w:hideMark/>
          </w:tcPr>
          <w:p w:rsidR="0045410E" w:rsidRPr="00FF6191" w:rsidRDefault="0045410E" w:rsidP="0093378B">
            <w:pPr>
              <w:spacing w:after="0" w:line="240" w:lineRule="auto"/>
              <w:rPr>
                <w:rFonts w:eastAsia="Times New Roman"/>
                <w:b/>
                <w:bCs/>
                <w:color w:val="000000"/>
              </w:rPr>
            </w:pPr>
            <w:r w:rsidRPr="00FF6191">
              <w:rPr>
                <w:rFonts w:eastAsia="Times New Roman"/>
                <w:b/>
                <w:bCs/>
                <w:color w:val="000000"/>
              </w:rPr>
              <w:lastRenderedPageBreak/>
              <w:t>Name of Supreme Audit Institution</w:t>
            </w:r>
          </w:p>
        </w:tc>
        <w:tc>
          <w:tcPr>
            <w:tcW w:w="8560" w:type="dxa"/>
            <w:tcBorders>
              <w:top w:val="nil"/>
              <w:left w:val="nil"/>
              <w:bottom w:val="nil"/>
              <w:right w:val="nil"/>
            </w:tcBorders>
            <w:shd w:val="clear" w:color="auto" w:fill="auto"/>
            <w:hideMark/>
          </w:tcPr>
          <w:p w:rsidR="0045410E" w:rsidRPr="00FF6191" w:rsidRDefault="0045410E" w:rsidP="0093378B">
            <w:pPr>
              <w:spacing w:after="0" w:line="240" w:lineRule="auto"/>
              <w:rPr>
                <w:rFonts w:eastAsia="Times New Roman"/>
                <w:color w:val="000000"/>
              </w:rPr>
            </w:pPr>
            <w:r w:rsidRPr="00FF6191">
              <w:rPr>
                <w:rFonts w:eastAsia="Times New Roman"/>
                <w:b/>
                <w:bCs/>
                <w:color w:val="000000"/>
              </w:rPr>
              <w:t>Good Practice</w:t>
            </w:r>
          </w:p>
        </w:tc>
      </w:tr>
      <w:tr w:rsidR="0045410E" w:rsidRPr="00FF6191" w:rsidTr="0093378B">
        <w:trPr>
          <w:trHeight w:val="300"/>
          <w:jc w:val="center"/>
        </w:trPr>
        <w:tc>
          <w:tcPr>
            <w:tcW w:w="2800" w:type="dxa"/>
            <w:tcBorders>
              <w:top w:val="nil"/>
              <w:left w:val="nil"/>
              <w:bottom w:val="nil"/>
              <w:right w:val="nil"/>
            </w:tcBorders>
            <w:shd w:val="clear" w:color="auto" w:fill="auto"/>
            <w:vAlign w:val="bottom"/>
            <w:hideMark/>
          </w:tcPr>
          <w:p w:rsidR="0045410E" w:rsidRPr="00FF6191" w:rsidRDefault="0045410E" w:rsidP="0093378B">
            <w:pPr>
              <w:spacing w:after="0" w:line="240" w:lineRule="auto"/>
              <w:rPr>
                <w:rFonts w:eastAsia="Times New Roman"/>
                <w:b/>
                <w:bCs/>
                <w:color w:val="000000"/>
              </w:rPr>
            </w:pPr>
            <w:r w:rsidRPr="00FF6191">
              <w:rPr>
                <w:rFonts w:eastAsia="Times New Roman"/>
                <w:b/>
                <w:bCs/>
                <w:color w:val="000000"/>
              </w:rPr>
              <w:t>SAI China</w:t>
            </w:r>
          </w:p>
        </w:tc>
        <w:tc>
          <w:tcPr>
            <w:tcW w:w="8560" w:type="dxa"/>
            <w:tcBorders>
              <w:top w:val="nil"/>
              <w:left w:val="nil"/>
              <w:bottom w:val="nil"/>
              <w:right w:val="nil"/>
            </w:tcBorders>
            <w:shd w:val="clear" w:color="auto" w:fill="auto"/>
            <w:vAlign w:val="bottom"/>
            <w:hideMark/>
          </w:tcPr>
          <w:p w:rsidR="0045410E" w:rsidRPr="00FF6191" w:rsidRDefault="0045410E" w:rsidP="0093378B">
            <w:pPr>
              <w:spacing w:after="0" w:line="240" w:lineRule="auto"/>
              <w:rPr>
                <w:rFonts w:eastAsia="Times New Roman"/>
                <w:color w:val="000000"/>
              </w:rPr>
            </w:pPr>
          </w:p>
        </w:tc>
      </w:tr>
      <w:tr w:rsidR="0045410E" w:rsidRPr="00FF6191" w:rsidTr="0093378B">
        <w:trPr>
          <w:trHeight w:val="891"/>
          <w:jc w:val="center"/>
        </w:trPr>
        <w:tc>
          <w:tcPr>
            <w:tcW w:w="2800" w:type="dxa"/>
            <w:tcBorders>
              <w:top w:val="nil"/>
              <w:left w:val="nil"/>
              <w:bottom w:val="nil"/>
              <w:right w:val="nil"/>
            </w:tcBorders>
            <w:shd w:val="clear" w:color="auto" w:fill="auto"/>
            <w:hideMark/>
          </w:tcPr>
          <w:p w:rsidR="0045410E" w:rsidRPr="00FF6191" w:rsidRDefault="0045410E" w:rsidP="0093378B">
            <w:pPr>
              <w:spacing w:after="0" w:line="240" w:lineRule="auto"/>
              <w:rPr>
                <w:rFonts w:eastAsia="Times New Roman"/>
                <w:i/>
                <w:iCs/>
                <w:color w:val="000000"/>
              </w:rPr>
            </w:pPr>
            <w:r w:rsidRPr="00FF6191">
              <w:rPr>
                <w:rFonts w:eastAsia="Times New Roman"/>
                <w:i/>
                <w:iCs/>
                <w:color w:val="000000"/>
              </w:rPr>
              <w:t>Co-operation with the Legislature</w:t>
            </w:r>
          </w:p>
        </w:tc>
        <w:tc>
          <w:tcPr>
            <w:tcW w:w="8560" w:type="dxa"/>
            <w:tcBorders>
              <w:top w:val="nil"/>
              <w:left w:val="nil"/>
              <w:bottom w:val="nil"/>
              <w:right w:val="nil"/>
            </w:tcBorders>
            <w:shd w:val="clear" w:color="auto" w:fill="auto"/>
            <w:hideMark/>
          </w:tcPr>
          <w:p w:rsidR="0045410E" w:rsidRPr="00FF6191" w:rsidRDefault="0045410E" w:rsidP="0093378B">
            <w:pPr>
              <w:spacing w:after="0" w:line="240" w:lineRule="auto"/>
              <w:rPr>
                <w:rFonts w:eastAsia="Times New Roman"/>
                <w:color w:val="000000"/>
              </w:rPr>
            </w:pPr>
            <w:r w:rsidRPr="00FF6191">
              <w:rPr>
                <w:rFonts w:eastAsia="Times New Roman"/>
                <w:color w:val="000000"/>
              </w:rPr>
              <w:t>CNAO assists the National People's Congress (China's Legislature) to fulfill the functions of reviewing and supervising the preparation and execution of budget.</w:t>
            </w:r>
          </w:p>
        </w:tc>
      </w:tr>
      <w:tr w:rsidR="0045410E" w:rsidRPr="00FF6191" w:rsidTr="0093378B">
        <w:trPr>
          <w:trHeight w:val="900"/>
          <w:jc w:val="center"/>
        </w:trPr>
        <w:tc>
          <w:tcPr>
            <w:tcW w:w="2800" w:type="dxa"/>
            <w:tcBorders>
              <w:top w:val="nil"/>
              <w:left w:val="nil"/>
              <w:bottom w:val="nil"/>
              <w:right w:val="nil"/>
            </w:tcBorders>
            <w:shd w:val="clear" w:color="auto" w:fill="auto"/>
            <w:vAlign w:val="bottom"/>
            <w:hideMark/>
          </w:tcPr>
          <w:p w:rsidR="0045410E" w:rsidRPr="00FF6191" w:rsidRDefault="0045410E" w:rsidP="0093378B">
            <w:pPr>
              <w:spacing w:after="0" w:line="240" w:lineRule="auto"/>
              <w:rPr>
                <w:rFonts w:eastAsia="Times New Roman"/>
                <w:color w:val="000000"/>
              </w:rPr>
            </w:pPr>
          </w:p>
        </w:tc>
        <w:tc>
          <w:tcPr>
            <w:tcW w:w="8560" w:type="dxa"/>
            <w:tcBorders>
              <w:top w:val="nil"/>
              <w:left w:val="nil"/>
              <w:bottom w:val="nil"/>
              <w:right w:val="nil"/>
            </w:tcBorders>
            <w:shd w:val="clear" w:color="auto" w:fill="auto"/>
            <w:hideMark/>
          </w:tcPr>
          <w:p w:rsidR="0045410E" w:rsidRPr="00FF6191" w:rsidRDefault="0045410E" w:rsidP="0093378B">
            <w:pPr>
              <w:spacing w:after="0" w:line="240" w:lineRule="auto"/>
              <w:rPr>
                <w:rFonts w:eastAsia="Times New Roman"/>
                <w:color w:val="000000"/>
              </w:rPr>
            </w:pPr>
            <w:r w:rsidRPr="00FF6191">
              <w:rPr>
                <w:rFonts w:eastAsia="Times New Roman"/>
                <w:color w:val="000000"/>
              </w:rPr>
              <w:t xml:space="preserve">CNAO supports the National People's Congress with amending proposals about laws and regulations which are not sound, complete, or </w:t>
            </w:r>
            <w:r>
              <w:rPr>
                <w:rFonts w:eastAsia="Times New Roman"/>
                <w:color w:val="000000"/>
              </w:rPr>
              <w:t>in agreement</w:t>
            </w:r>
            <w:r w:rsidRPr="00FF6191">
              <w:rPr>
                <w:rFonts w:eastAsia="Times New Roman"/>
                <w:color w:val="000000"/>
              </w:rPr>
              <w:t xml:space="preserve"> wit</w:t>
            </w:r>
            <w:r>
              <w:rPr>
                <w:rFonts w:eastAsia="Times New Roman"/>
                <w:color w:val="000000"/>
              </w:rPr>
              <w:t xml:space="preserve">h the findings of the </w:t>
            </w:r>
            <w:r w:rsidRPr="00FF6191">
              <w:rPr>
                <w:rFonts w:eastAsia="Times New Roman"/>
                <w:color w:val="000000"/>
              </w:rPr>
              <w:t>audit.</w:t>
            </w:r>
          </w:p>
        </w:tc>
      </w:tr>
      <w:tr w:rsidR="0045410E" w:rsidRPr="00FF6191" w:rsidTr="0093378B">
        <w:trPr>
          <w:trHeight w:val="900"/>
          <w:jc w:val="center"/>
        </w:trPr>
        <w:tc>
          <w:tcPr>
            <w:tcW w:w="2800" w:type="dxa"/>
            <w:tcBorders>
              <w:top w:val="nil"/>
              <w:left w:val="nil"/>
              <w:bottom w:val="nil"/>
              <w:right w:val="nil"/>
            </w:tcBorders>
            <w:shd w:val="clear" w:color="auto" w:fill="auto"/>
            <w:vAlign w:val="bottom"/>
            <w:hideMark/>
          </w:tcPr>
          <w:p w:rsidR="0045410E" w:rsidRPr="00FF6191" w:rsidRDefault="0045410E" w:rsidP="0093378B">
            <w:pPr>
              <w:spacing w:after="0" w:line="240" w:lineRule="auto"/>
              <w:rPr>
                <w:rFonts w:eastAsia="Times New Roman"/>
                <w:color w:val="000000"/>
              </w:rPr>
            </w:pPr>
          </w:p>
        </w:tc>
        <w:tc>
          <w:tcPr>
            <w:tcW w:w="8560" w:type="dxa"/>
            <w:tcBorders>
              <w:top w:val="nil"/>
              <w:left w:val="nil"/>
              <w:bottom w:val="nil"/>
              <w:right w:val="nil"/>
            </w:tcBorders>
            <w:shd w:val="clear" w:color="auto" w:fill="auto"/>
            <w:vAlign w:val="bottom"/>
            <w:hideMark/>
          </w:tcPr>
          <w:p w:rsidR="0045410E" w:rsidRPr="00FF6191" w:rsidRDefault="0045410E" w:rsidP="0093378B">
            <w:pPr>
              <w:spacing w:after="0" w:line="240" w:lineRule="auto"/>
              <w:jc w:val="both"/>
              <w:rPr>
                <w:rFonts w:eastAsia="Times New Roman"/>
                <w:color w:val="000000"/>
              </w:rPr>
            </w:pPr>
            <w:r w:rsidRPr="00FF6191">
              <w:rPr>
                <w:rFonts w:eastAsia="Times New Roman"/>
                <w:color w:val="000000"/>
              </w:rPr>
              <w:t xml:space="preserve">CNAO tables its reports to the National People's Congress. The Congress shall then request that all </w:t>
            </w:r>
            <w:r>
              <w:rPr>
                <w:rFonts w:eastAsia="Times New Roman"/>
                <w:color w:val="000000"/>
              </w:rPr>
              <w:t>deficiencies</w:t>
            </w:r>
            <w:r w:rsidRPr="00FF6191">
              <w:rPr>
                <w:rFonts w:eastAsia="Times New Roman"/>
                <w:color w:val="000000"/>
              </w:rPr>
              <w:t xml:space="preserve"> identified be resolved and follow up on the implementation of audit recommendations. </w:t>
            </w:r>
          </w:p>
        </w:tc>
      </w:tr>
      <w:tr w:rsidR="0045410E" w:rsidRPr="00FF6191" w:rsidTr="0093378B">
        <w:trPr>
          <w:trHeight w:val="630"/>
          <w:jc w:val="center"/>
        </w:trPr>
        <w:tc>
          <w:tcPr>
            <w:tcW w:w="2800" w:type="dxa"/>
            <w:tcBorders>
              <w:top w:val="nil"/>
              <w:left w:val="nil"/>
              <w:bottom w:val="nil"/>
              <w:right w:val="nil"/>
            </w:tcBorders>
            <w:shd w:val="clear" w:color="auto" w:fill="auto"/>
            <w:hideMark/>
          </w:tcPr>
          <w:p w:rsidR="0045410E" w:rsidRPr="00FF6191" w:rsidRDefault="0045410E" w:rsidP="0093378B">
            <w:pPr>
              <w:spacing w:after="0" w:line="240" w:lineRule="auto"/>
              <w:rPr>
                <w:rFonts w:eastAsia="Times New Roman"/>
                <w:i/>
                <w:iCs/>
                <w:color w:val="000000"/>
              </w:rPr>
            </w:pPr>
            <w:r w:rsidRPr="00FF6191">
              <w:rPr>
                <w:rFonts w:eastAsia="Times New Roman"/>
                <w:i/>
                <w:iCs/>
                <w:color w:val="000000"/>
              </w:rPr>
              <w:t>Co-operation with the Judiciary</w:t>
            </w:r>
          </w:p>
        </w:tc>
        <w:tc>
          <w:tcPr>
            <w:tcW w:w="8560" w:type="dxa"/>
            <w:tcBorders>
              <w:top w:val="nil"/>
              <w:left w:val="nil"/>
              <w:bottom w:val="nil"/>
              <w:right w:val="nil"/>
            </w:tcBorders>
            <w:shd w:val="clear" w:color="auto" w:fill="auto"/>
            <w:hideMark/>
          </w:tcPr>
          <w:p w:rsidR="0045410E" w:rsidRPr="00FF6191" w:rsidRDefault="0045410E" w:rsidP="0093378B">
            <w:pPr>
              <w:spacing w:after="0" w:line="240" w:lineRule="auto"/>
              <w:rPr>
                <w:rFonts w:eastAsia="Times New Roman"/>
                <w:color w:val="000000"/>
              </w:rPr>
            </w:pPr>
            <w:r w:rsidRPr="00FF6191">
              <w:rPr>
                <w:rFonts w:eastAsia="Times New Roman"/>
                <w:color w:val="000000"/>
              </w:rPr>
              <w:t xml:space="preserve">CNAO transfers </w:t>
            </w:r>
            <w:r>
              <w:rPr>
                <w:rFonts w:eastAsia="Times New Roman"/>
                <w:color w:val="000000"/>
              </w:rPr>
              <w:t>evidence in</w:t>
            </w:r>
            <w:r w:rsidRPr="00FF6191">
              <w:rPr>
                <w:rFonts w:eastAsia="Times New Roman"/>
                <w:color w:val="000000"/>
              </w:rPr>
              <w:t xml:space="preserve"> cases to the Judiciary organs. </w:t>
            </w:r>
          </w:p>
        </w:tc>
      </w:tr>
      <w:tr w:rsidR="0045410E" w:rsidRPr="00FF6191" w:rsidTr="0093378B">
        <w:trPr>
          <w:trHeight w:val="600"/>
          <w:jc w:val="center"/>
        </w:trPr>
        <w:tc>
          <w:tcPr>
            <w:tcW w:w="2800" w:type="dxa"/>
            <w:tcBorders>
              <w:top w:val="nil"/>
              <w:left w:val="nil"/>
              <w:bottom w:val="nil"/>
              <w:right w:val="nil"/>
            </w:tcBorders>
            <w:shd w:val="clear" w:color="auto" w:fill="auto"/>
            <w:vAlign w:val="bottom"/>
            <w:hideMark/>
          </w:tcPr>
          <w:p w:rsidR="0045410E" w:rsidRPr="00FF6191" w:rsidRDefault="0045410E" w:rsidP="0093378B">
            <w:pPr>
              <w:spacing w:after="0" w:line="240" w:lineRule="auto"/>
              <w:rPr>
                <w:rFonts w:eastAsia="Times New Roman"/>
                <w:color w:val="000000"/>
              </w:rPr>
            </w:pPr>
          </w:p>
        </w:tc>
        <w:tc>
          <w:tcPr>
            <w:tcW w:w="8560" w:type="dxa"/>
            <w:tcBorders>
              <w:top w:val="nil"/>
              <w:left w:val="nil"/>
              <w:bottom w:val="nil"/>
              <w:right w:val="nil"/>
            </w:tcBorders>
            <w:shd w:val="clear" w:color="auto" w:fill="auto"/>
            <w:vAlign w:val="bottom"/>
            <w:hideMark/>
          </w:tcPr>
          <w:p w:rsidR="0045410E" w:rsidRPr="00FF6191" w:rsidRDefault="0045410E" w:rsidP="0093378B">
            <w:pPr>
              <w:spacing w:after="0" w:line="240" w:lineRule="auto"/>
              <w:jc w:val="both"/>
              <w:rPr>
                <w:rFonts w:eastAsia="Times New Roman"/>
                <w:color w:val="000000"/>
              </w:rPr>
            </w:pPr>
            <w:r w:rsidRPr="00FF6191">
              <w:rPr>
                <w:rFonts w:eastAsia="Times New Roman"/>
                <w:color w:val="000000"/>
              </w:rPr>
              <w:t>CNAO maintains r</w:t>
            </w:r>
            <w:r>
              <w:rPr>
                <w:rFonts w:eastAsia="Times New Roman"/>
                <w:color w:val="000000"/>
              </w:rPr>
              <w:t>outine contacts with prosecutorial and public s</w:t>
            </w:r>
            <w:r w:rsidRPr="00FF6191">
              <w:rPr>
                <w:rFonts w:eastAsia="Times New Roman"/>
                <w:color w:val="000000"/>
              </w:rPr>
              <w:t xml:space="preserve">ecurity </w:t>
            </w:r>
            <w:r>
              <w:rPr>
                <w:rFonts w:eastAsia="Times New Roman"/>
                <w:color w:val="000000"/>
              </w:rPr>
              <w:t xml:space="preserve">organs through the consultation channels </w:t>
            </w:r>
            <w:r w:rsidRPr="00FF6191">
              <w:rPr>
                <w:rFonts w:eastAsia="Times New Roman"/>
                <w:color w:val="000000"/>
              </w:rPr>
              <w:t xml:space="preserve">and </w:t>
            </w:r>
            <w:r>
              <w:rPr>
                <w:rFonts w:eastAsia="Times New Roman"/>
                <w:color w:val="000000"/>
              </w:rPr>
              <w:t>liaison o</w:t>
            </w:r>
            <w:r w:rsidRPr="00FF6191">
              <w:rPr>
                <w:rFonts w:eastAsia="Times New Roman"/>
                <w:color w:val="000000"/>
              </w:rPr>
              <w:t>fficers.</w:t>
            </w:r>
          </w:p>
        </w:tc>
      </w:tr>
      <w:tr w:rsidR="0045410E" w:rsidRPr="00FF6191" w:rsidTr="0093378B">
        <w:trPr>
          <w:trHeight w:val="900"/>
          <w:jc w:val="center"/>
        </w:trPr>
        <w:tc>
          <w:tcPr>
            <w:tcW w:w="2800" w:type="dxa"/>
            <w:tcBorders>
              <w:top w:val="nil"/>
              <w:left w:val="nil"/>
              <w:bottom w:val="nil"/>
              <w:right w:val="nil"/>
            </w:tcBorders>
            <w:shd w:val="clear" w:color="auto" w:fill="auto"/>
            <w:vAlign w:val="bottom"/>
            <w:hideMark/>
          </w:tcPr>
          <w:p w:rsidR="0045410E" w:rsidRPr="00FF6191" w:rsidRDefault="0045410E" w:rsidP="0093378B">
            <w:pPr>
              <w:spacing w:after="0" w:line="240" w:lineRule="auto"/>
              <w:rPr>
                <w:rFonts w:eastAsia="Times New Roman"/>
                <w:b/>
                <w:bCs/>
                <w:color w:val="000000"/>
              </w:rPr>
            </w:pPr>
            <w:r w:rsidRPr="00FF6191">
              <w:rPr>
                <w:rFonts w:eastAsia="Times New Roman"/>
                <w:b/>
                <w:bCs/>
                <w:color w:val="000000"/>
              </w:rPr>
              <w:t>The Federal Board of the Supreme A</w:t>
            </w:r>
            <w:r>
              <w:rPr>
                <w:rFonts w:eastAsia="Times New Roman"/>
                <w:b/>
                <w:bCs/>
                <w:color w:val="000000"/>
              </w:rPr>
              <w:t>udit of the Republic of Iraq (F</w:t>
            </w:r>
            <w:r w:rsidRPr="00FF6191">
              <w:rPr>
                <w:rFonts w:eastAsia="Times New Roman"/>
                <w:b/>
                <w:bCs/>
                <w:color w:val="000000"/>
              </w:rPr>
              <w:t>B</w:t>
            </w:r>
            <w:r>
              <w:rPr>
                <w:rFonts w:eastAsia="Times New Roman"/>
                <w:b/>
                <w:bCs/>
                <w:color w:val="000000"/>
              </w:rPr>
              <w:t>S</w:t>
            </w:r>
            <w:r w:rsidRPr="00FF6191">
              <w:rPr>
                <w:rFonts w:eastAsia="Times New Roman"/>
                <w:b/>
                <w:bCs/>
                <w:color w:val="000000"/>
              </w:rPr>
              <w:t>A)</w:t>
            </w:r>
          </w:p>
        </w:tc>
        <w:tc>
          <w:tcPr>
            <w:tcW w:w="8560" w:type="dxa"/>
            <w:tcBorders>
              <w:top w:val="nil"/>
              <w:left w:val="nil"/>
              <w:bottom w:val="nil"/>
              <w:right w:val="nil"/>
            </w:tcBorders>
            <w:shd w:val="clear" w:color="auto" w:fill="auto"/>
            <w:vAlign w:val="bottom"/>
            <w:hideMark/>
          </w:tcPr>
          <w:p w:rsidR="0045410E" w:rsidRPr="00FF6191" w:rsidRDefault="0045410E" w:rsidP="0093378B">
            <w:pPr>
              <w:spacing w:after="0" w:line="240" w:lineRule="auto"/>
              <w:rPr>
                <w:rFonts w:eastAsia="Times New Roman"/>
                <w:color w:val="000000"/>
              </w:rPr>
            </w:pPr>
          </w:p>
        </w:tc>
      </w:tr>
      <w:tr w:rsidR="0045410E" w:rsidRPr="00FF6191" w:rsidTr="0093378B">
        <w:trPr>
          <w:trHeight w:val="600"/>
          <w:jc w:val="center"/>
        </w:trPr>
        <w:tc>
          <w:tcPr>
            <w:tcW w:w="2800" w:type="dxa"/>
            <w:tcBorders>
              <w:top w:val="nil"/>
              <w:left w:val="nil"/>
              <w:bottom w:val="nil"/>
              <w:right w:val="nil"/>
            </w:tcBorders>
            <w:shd w:val="clear" w:color="auto" w:fill="auto"/>
            <w:vAlign w:val="bottom"/>
            <w:hideMark/>
          </w:tcPr>
          <w:p w:rsidR="0045410E" w:rsidRPr="00FF6191" w:rsidRDefault="0045410E" w:rsidP="0093378B">
            <w:pPr>
              <w:spacing w:after="0" w:line="240" w:lineRule="auto"/>
              <w:rPr>
                <w:rFonts w:eastAsia="Times New Roman"/>
                <w:color w:val="000000"/>
              </w:rPr>
            </w:pPr>
            <w:r w:rsidRPr="00FF6191">
              <w:rPr>
                <w:rFonts w:eastAsia="Times New Roman"/>
                <w:color w:val="000000"/>
              </w:rPr>
              <w:t>Co-operation with the Legislature</w:t>
            </w:r>
          </w:p>
        </w:tc>
        <w:tc>
          <w:tcPr>
            <w:tcW w:w="8560" w:type="dxa"/>
            <w:tcBorders>
              <w:top w:val="nil"/>
              <w:left w:val="nil"/>
              <w:bottom w:val="nil"/>
              <w:right w:val="nil"/>
            </w:tcBorders>
            <w:shd w:val="clear" w:color="auto" w:fill="auto"/>
            <w:vAlign w:val="bottom"/>
            <w:hideMark/>
          </w:tcPr>
          <w:p w:rsidR="0045410E" w:rsidRPr="00FF6191" w:rsidRDefault="0045410E" w:rsidP="0093378B">
            <w:pPr>
              <w:spacing w:after="0" w:line="240" w:lineRule="auto"/>
              <w:jc w:val="both"/>
              <w:rPr>
                <w:rFonts w:eastAsia="Times New Roman"/>
                <w:color w:val="000000"/>
              </w:rPr>
            </w:pPr>
            <w:r w:rsidRPr="00FF6191">
              <w:rPr>
                <w:rFonts w:eastAsia="Times New Roman"/>
                <w:color w:val="000000"/>
              </w:rPr>
              <w:t>Reporting general observations and results on all ministries and governmental sectors</w:t>
            </w:r>
            <w:r>
              <w:rPr>
                <w:rFonts w:eastAsia="Times New Roman"/>
                <w:color w:val="000000"/>
              </w:rPr>
              <w:t xml:space="preserve"> in </w:t>
            </w:r>
            <w:r w:rsidRPr="00FF6191">
              <w:rPr>
                <w:rFonts w:eastAsia="Times New Roman"/>
                <w:color w:val="000000"/>
              </w:rPr>
              <w:t>the annual report and four quarterly reports</w:t>
            </w:r>
            <w:r>
              <w:rPr>
                <w:rFonts w:eastAsia="Times New Roman"/>
                <w:color w:val="000000"/>
              </w:rPr>
              <w:t>.</w:t>
            </w:r>
          </w:p>
        </w:tc>
      </w:tr>
      <w:tr w:rsidR="0045410E" w:rsidRPr="00FF6191" w:rsidTr="0093378B">
        <w:trPr>
          <w:trHeight w:val="900"/>
          <w:jc w:val="center"/>
        </w:trPr>
        <w:tc>
          <w:tcPr>
            <w:tcW w:w="2800" w:type="dxa"/>
            <w:tcBorders>
              <w:top w:val="nil"/>
              <w:left w:val="nil"/>
              <w:bottom w:val="nil"/>
              <w:right w:val="nil"/>
            </w:tcBorders>
            <w:shd w:val="clear" w:color="auto" w:fill="auto"/>
            <w:vAlign w:val="bottom"/>
            <w:hideMark/>
          </w:tcPr>
          <w:p w:rsidR="0045410E" w:rsidRPr="00FF6191" w:rsidRDefault="0045410E" w:rsidP="0093378B">
            <w:pPr>
              <w:spacing w:after="0" w:line="240" w:lineRule="auto"/>
              <w:rPr>
                <w:rFonts w:eastAsia="Times New Roman"/>
                <w:color w:val="000000"/>
              </w:rPr>
            </w:pPr>
          </w:p>
        </w:tc>
        <w:tc>
          <w:tcPr>
            <w:tcW w:w="8560" w:type="dxa"/>
            <w:tcBorders>
              <w:top w:val="nil"/>
              <w:left w:val="nil"/>
              <w:bottom w:val="nil"/>
              <w:right w:val="nil"/>
            </w:tcBorders>
            <w:shd w:val="clear" w:color="auto" w:fill="auto"/>
            <w:vAlign w:val="bottom"/>
            <w:hideMark/>
          </w:tcPr>
          <w:p w:rsidR="0045410E" w:rsidRPr="00FF6191" w:rsidRDefault="0045410E" w:rsidP="0093378B">
            <w:pPr>
              <w:spacing w:after="0" w:line="240" w:lineRule="auto"/>
              <w:jc w:val="both"/>
              <w:rPr>
                <w:rFonts w:eastAsia="Times New Roman"/>
                <w:color w:val="000000"/>
              </w:rPr>
            </w:pPr>
            <w:r w:rsidRPr="00FF6191">
              <w:rPr>
                <w:rFonts w:eastAsia="Times New Roman"/>
                <w:color w:val="000000"/>
              </w:rPr>
              <w:t>Submitting perform</w:t>
            </w:r>
            <w:r>
              <w:rPr>
                <w:rFonts w:eastAsia="Times New Roman"/>
                <w:color w:val="000000"/>
              </w:rPr>
              <w:t>ance evaluation reports to the p</w:t>
            </w:r>
            <w:r w:rsidRPr="00FF6191">
              <w:rPr>
                <w:rFonts w:eastAsia="Times New Roman"/>
                <w:color w:val="000000"/>
              </w:rPr>
              <w:t>arliament and sending these rep</w:t>
            </w:r>
            <w:r>
              <w:rPr>
                <w:rFonts w:eastAsia="Times New Roman"/>
                <w:color w:val="000000"/>
              </w:rPr>
              <w:t>orts to specialist committees of the parliament for example: f</w:t>
            </w:r>
            <w:r w:rsidRPr="00FF6191">
              <w:rPr>
                <w:rFonts w:eastAsia="Times New Roman"/>
                <w:color w:val="000000"/>
              </w:rPr>
              <w:t>inancial, integrity, economical, investment committee</w:t>
            </w:r>
            <w:r>
              <w:rPr>
                <w:rFonts w:eastAsia="Times New Roman"/>
                <w:color w:val="000000"/>
              </w:rPr>
              <w:t>, etc</w:t>
            </w:r>
          </w:p>
        </w:tc>
      </w:tr>
      <w:tr w:rsidR="0045410E" w:rsidRPr="00FF6191" w:rsidTr="0093378B">
        <w:trPr>
          <w:trHeight w:val="1197"/>
          <w:jc w:val="center"/>
        </w:trPr>
        <w:tc>
          <w:tcPr>
            <w:tcW w:w="2800" w:type="dxa"/>
            <w:tcBorders>
              <w:top w:val="nil"/>
              <w:left w:val="nil"/>
              <w:bottom w:val="nil"/>
              <w:right w:val="nil"/>
            </w:tcBorders>
            <w:shd w:val="clear" w:color="auto" w:fill="auto"/>
            <w:vAlign w:val="bottom"/>
            <w:hideMark/>
          </w:tcPr>
          <w:p w:rsidR="0045410E" w:rsidRPr="00FF6191" w:rsidRDefault="0045410E" w:rsidP="0093378B">
            <w:pPr>
              <w:spacing w:after="0" w:line="240" w:lineRule="auto"/>
              <w:rPr>
                <w:rFonts w:eastAsia="Times New Roman"/>
                <w:color w:val="000000"/>
              </w:rPr>
            </w:pPr>
          </w:p>
        </w:tc>
        <w:tc>
          <w:tcPr>
            <w:tcW w:w="8560" w:type="dxa"/>
            <w:tcBorders>
              <w:top w:val="nil"/>
              <w:left w:val="nil"/>
              <w:bottom w:val="nil"/>
              <w:right w:val="nil"/>
            </w:tcBorders>
            <w:shd w:val="clear" w:color="auto" w:fill="auto"/>
            <w:vAlign w:val="bottom"/>
            <w:hideMark/>
          </w:tcPr>
          <w:p w:rsidR="0045410E" w:rsidRPr="00FF6191" w:rsidRDefault="0045410E" w:rsidP="0093378B">
            <w:pPr>
              <w:spacing w:after="0" w:line="240" w:lineRule="auto"/>
              <w:jc w:val="both"/>
              <w:rPr>
                <w:rFonts w:eastAsia="Times New Roman"/>
                <w:color w:val="000000"/>
              </w:rPr>
            </w:pPr>
            <w:r w:rsidRPr="00FF6191">
              <w:rPr>
                <w:rFonts w:eastAsia="Times New Roman"/>
                <w:color w:val="000000"/>
              </w:rPr>
              <w:t>According to FBSA's by-law, a section of</w:t>
            </w:r>
            <w:r>
              <w:rPr>
                <w:rFonts w:eastAsia="Times New Roman"/>
                <w:color w:val="000000"/>
              </w:rPr>
              <w:t xml:space="preserve"> p</w:t>
            </w:r>
            <w:r w:rsidRPr="00FF6191">
              <w:rPr>
                <w:rFonts w:eastAsia="Times New Roman"/>
                <w:color w:val="000000"/>
              </w:rPr>
              <w:t>arliament</w:t>
            </w:r>
            <w:r>
              <w:rPr>
                <w:rFonts w:eastAsia="Times New Roman"/>
                <w:color w:val="000000"/>
              </w:rPr>
              <w:t>ary</w:t>
            </w:r>
            <w:r w:rsidRPr="00FF6191">
              <w:rPr>
                <w:rFonts w:eastAsia="Times New Roman"/>
                <w:color w:val="000000"/>
              </w:rPr>
              <w:t xml:space="preserve"> affairs has been formed and connected to the FBSA's President. This section is responsible to co-ordinate the presentation and discussion of annual and other periodi</w:t>
            </w:r>
            <w:r>
              <w:rPr>
                <w:rFonts w:eastAsia="Times New Roman"/>
                <w:color w:val="000000"/>
              </w:rPr>
              <w:t>cal reports of the FBSA in the p</w:t>
            </w:r>
            <w:r w:rsidRPr="00FF6191">
              <w:rPr>
                <w:rFonts w:eastAsia="Times New Roman"/>
                <w:color w:val="000000"/>
              </w:rPr>
              <w:t xml:space="preserve">arliament and following up </w:t>
            </w:r>
            <w:r>
              <w:rPr>
                <w:rFonts w:eastAsia="Times New Roman"/>
                <w:color w:val="000000"/>
              </w:rPr>
              <w:t>on</w:t>
            </w:r>
            <w:r w:rsidRPr="00FF6191">
              <w:rPr>
                <w:rFonts w:eastAsia="Times New Roman"/>
                <w:color w:val="000000"/>
              </w:rPr>
              <w:t xml:space="preserve"> the procedures taken concerning audit observations there-in.</w:t>
            </w:r>
          </w:p>
        </w:tc>
      </w:tr>
      <w:tr w:rsidR="0045410E" w:rsidRPr="00FF6191" w:rsidTr="0093378B">
        <w:trPr>
          <w:trHeight w:val="1017"/>
          <w:jc w:val="center"/>
        </w:trPr>
        <w:tc>
          <w:tcPr>
            <w:tcW w:w="2800" w:type="dxa"/>
            <w:tcBorders>
              <w:top w:val="nil"/>
              <w:left w:val="nil"/>
              <w:bottom w:val="nil"/>
              <w:right w:val="nil"/>
            </w:tcBorders>
            <w:shd w:val="clear" w:color="auto" w:fill="auto"/>
            <w:hideMark/>
          </w:tcPr>
          <w:p w:rsidR="0045410E" w:rsidRPr="00FF6191" w:rsidRDefault="0045410E" w:rsidP="0093378B">
            <w:pPr>
              <w:spacing w:after="0" w:line="240" w:lineRule="auto"/>
              <w:rPr>
                <w:rFonts w:eastAsia="Times New Roman"/>
                <w:color w:val="000000"/>
              </w:rPr>
            </w:pPr>
            <w:r w:rsidRPr="00FF6191">
              <w:rPr>
                <w:rFonts w:eastAsia="Times New Roman"/>
                <w:color w:val="000000"/>
              </w:rPr>
              <w:t>Co-operation with the Judiciary</w:t>
            </w:r>
          </w:p>
        </w:tc>
        <w:tc>
          <w:tcPr>
            <w:tcW w:w="8560" w:type="dxa"/>
            <w:tcBorders>
              <w:top w:val="nil"/>
              <w:left w:val="nil"/>
              <w:bottom w:val="nil"/>
              <w:right w:val="nil"/>
            </w:tcBorders>
            <w:shd w:val="clear" w:color="auto" w:fill="auto"/>
            <w:hideMark/>
          </w:tcPr>
          <w:p w:rsidR="0045410E" w:rsidRPr="00FF6191" w:rsidRDefault="0045410E" w:rsidP="0093378B">
            <w:pPr>
              <w:tabs>
                <w:tab w:val="left" w:pos="8344"/>
              </w:tabs>
              <w:spacing w:after="0" w:line="240" w:lineRule="auto"/>
              <w:ind w:right="82"/>
              <w:jc w:val="both"/>
              <w:rPr>
                <w:rFonts w:eastAsia="Times New Roman"/>
                <w:color w:val="000000"/>
              </w:rPr>
            </w:pPr>
            <w:r w:rsidRPr="00FF6191">
              <w:rPr>
                <w:rFonts w:eastAsia="Times New Roman"/>
                <w:color w:val="000000"/>
              </w:rPr>
              <w:t xml:space="preserve">The FBSA's employees are assigned as financial or accounting experts to provide the court with advice prior to the issuance of judgment concerning the claims of </w:t>
            </w:r>
            <w:r>
              <w:rPr>
                <w:rFonts w:eastAsia="Times New Roman"/>
                <w:color w:val="000000"/>
              </w:rPr>
              <w:t xml:space="preserve">a </w:t>
            </w:r>
            <w:r w:rsidRPr="00FF6191">
              <w:rPr>
                <w:rFonts w:eastAsia="Times New Roman"/>
                <w:color w:val="000000"/>
              </w:rPr>
              <w:t xml:space="preserve">technical </w:t>
            </w:r>
            <w:r>
              <w:rPr>
                <w:rFonts w:eastAsia="Times New Roman"/>
                <w:color w:val="000000"/>
              </w:rPr>
              <w:t>nat</w:t>
            </w:r>
            <w:r w:rsidRPr="00FF6191">
              <w:rPr>
                <w:rFonts w:eastAsia="Times New Roman"/>
                <w:color w:val="000000"/>
              </w:rPr>
              <w:t xml:space="preserve">ure. </w:t>
            </w:r>
            <w:r w:rsidRPr="00FF6191">
              <w:rPr>
                <w:rFonts w:eastAsia="Times New Roman"/>
                <w:color w:val="000000"/>
              </w:rPr>
              <w:br/>
            </w:r>
            <w:r w:rsidRPr="00FF6191">
              <w:rPr>
                <w:rFonts w:eastAsia="Times New Roman"/>
                <w:color w:val="000000"/>
              </w:rPr>
              <w:br/>
            </w:r>
          </w:p>
        </w:tc>
      </w:tr>
      <w:tr w:rsidR="0045410E" w:rsidRPr="00FF6191" w:rsidTr="0093378B">
        <w:trPr>
          <w:trHeight w:val="1017"/>
          <w:jc w:val="center"/>
        </w:trPr>
        <w:tc>
          <w:tcPr>
            <w:tcW w:w="2800" w:type="dxa"/>
            <w:tcBorders>
              <w:top w:val="nil"/>
              <w:left w:val="nil"/>
              <w:bottom w:val="nil"/>
              <w:right w:val="nil"/>
            </w:tcBorders>
            <w:shd w:val="clear" w:color="auto" w:fill="auto"/>
          </w:tcPr>
          <w:p w:rsidR="0045410E" w:rsidRPr="00E86E4A" w:rsidRDefault="0045410E" w:rsidP="0093378B">
            <w:pPr>
              <w:spacing w:after="0" w:line="240" w:lineRule="auto"/>
              <w:rPr>
                <w:rFonts w:eastAsia="Times New Roman"/>
                <w:b/>
                <w:color w:val="000000"/>
              </w:rPr>
            </w:pPr>
            <w:r w:rsidRPr="00E86E4A">
              <w:rPr>
                <w:rFonts w:eastAsia="Times New Roman"/>
                <w:b/>
                <w:color w:val="000000"/>
              </w:rPr>
              <w:t>Cyprus</w:t>
            </w:r>
          </w:p>
        </w:tc>
        <w:tc>
          <w:tcPr>
            <w:tcW w:w="8560" w:type="dxa"/>
            <w:tcBorders>
              <w:top w:val="nil"/>
              <w:left w:val="nil"/>
              <w:bottom w:val="nil"/>
              <w:right w:val="nil"/>
            </w:tcBorders>
            <w:shd w:val="clear" w:color="auto" w:fill="auto"/>
          </w:tcPr>
          <w:p w:rsidR="0045410E" w:rsidRPr="00FF6191" w:rsidRDefault="0045410E" w:rsidP="0093378B">
            <w:pPr>
              <w:tabs>
                <w:tab w:val="left" w:pos="8344"/>
              </w:tabs>
              <w:spacing w:after="0" w:line="240" w:lineRule="auto"/>
              <w:ind w:right="82"/>
              <w:jc w:val="both"/>
              <w:rPr>
                <w:rFonts w:eastAsia="Times New Roman"/>
                <w:color w:val="000000"/>
              </w:rPr>
            </w:pPr>
            <w:r w:rsidRPr="00683596">
              <w:rPr>
                <w:rFonts w:asciiTheme="minorHAnsi" w:hAnsiTheme="minorHAnsi"/>
              </w:rPr>
              <w:t>The SAI of Cyprus can recommend measures for improvement or highlight mismanagement, weaknesses in systems or deviations from legal provisions. If the deviations from legal provisions are serious, or if there are suspicions of fraud, the Attorney General´s Office is notified of the findings and may instigate an investigation or legal proceedings. The final sanctions are decided by court.</w:t>
            </w:r>
          </w:p>
        </w:tc>
      </w:tr>
      <w:tr w:rsidR="0045410E" w:rsidRPr="00FF6191" w:rsidTr="0093378B">
        <w:trPr>
          <w:trHeight w:val="1017"/>
          <w:jc w:val="center"/>
        </w:trPr>
        <w:tc>
          <w:tcPr>
            <w:tcW w:w="2800" w:type="dxa"/>
            <w:tcBorders>
              <w:top w:val="nil"/>
              <w:left w:val="nil"/>
              <w:bottom w:val="nil"/>
              <w:right w:val="nil"/>
            </w:tcBorders>
            <w:shd w:val="clear" w:color="auto" w:fill="auto"/>
          </w:tcPr>
          <w:p w:rsidR="0045410E" w:rsidRPr="00FF6191" w:rsidRDefault="0045410E" w:rsidP="0093378B">
            <w:pPr>
              <w:spacing w:after="0" w:line="240" w:lineRule="auto"/>
              <w:rPr>
                <w:rFonts w:eastAsia="Times New Roman"/>
                <w:color w:val="000000"/>
              </w:rPr>
            </w:pPr>
            <w:r>
              <w:rPr>
                <w:rFonts w:eastAsia="Times New Roman"/>
                <w:b/>
                <w:color w:val="000000"/>
              </w:rPr>
              <w:t>Bosnia &amp; Herzegovina</w:t>
            </w:r>
          </w:p>
        </w:tc>
        <w:tc>
          <w:tcPr>
            <w:tcW w:w="8560" w:type="dxa"/>
            <w:tcBorders>
              <w:top w:val="nil"/>
              <w:left w:val="nil"/>
              <w:bottom w:val="nil"/>
              <w:right w:val="nil"/>
            </w:tcBorders>
            <w:shd w:val="clear" w:color="auto" w:fill="auto"/>
          </w:tcPr>
          <w:p w:rsidR="0045410E" w:rsidRPr="00FF6191" w:rsidRDefault="0045410E" w:rsidP="0093378B">
            <w:pPr>
              <w:tabs>
                <w:tab w:val="left" w:pos="8344"/>
              </w:tabs>
              <w:spacing w:after="0" w:line="240" w:lineRule="auto"/>
              <w:ind w:right="82"/>
              <w:jc w:val="both"/>
              <w:rPr>
                <w:rFonts w:eastAsia="Times New Roman"/>
                <w:color w:val="000000"/>
              </w:rPr>
            </w:pPr>
            <w:r w:rsidRPr="00683596">
              <w:rPr>
                <w:rFonts w:asciiTheme="minorHAnsi" w:hAnsiTheme="minorHAnsi"/>
                <w:lang w:eastAsia="fr-CA"/>
              </w:rPr>
              <w:t>The Parliamentary Assembly of Bosnia and Herzegovina publishes its reports and provides recommendations. The Parliamentary Assembly of Bosnia and Herzegovina has the authority to act according to the findings and recommendations of the SAI (reduce budget, dismiss officials, etc), while the reports are also delivered to the Office of the Prosecutor that will evaluate them and press charges if they find that there are elements of criminal accountability involved.</w:t>
            </w:r>
          </w:p>
        </w:tc>
      </w:tr>
      <w:tr w:rsidR="0045410E" w:rsidRPr="00FF6191" w:rsidTr="0093378B">
        <w:trPr>
          <w:trHeight w:val="810"/>
          <w:jc w:val="center"/>
        </w:trPr>
        <w:tc>
          <w:tcPr>
            <w:tcW w:w="2800" w:type="dxa"/>
            <w:tcBorders>
              <w:top w:val="nil"/>
              <w:left w:val="nil"/>
              <w:bottom w:val="nil"/>
              <w:right w:val="nil"/>
            </w:tcBorders>
            <w:shd w:val="clear" w:color="auto" w:fill="auto"/>
          </w:tcPr>
          <w:p w:rsidR="0045410E" w:rsidRPr="00E86E4A" w:rsidRDefault="0045410E" w:rsidP="0093378B">
            <w:pPr>
              <w:spacing w:after="0" w:line="240" w:lineRule="auto"/>
              <w:rPr>
                <w:rFonts w:eastAsia="Times New Roman"/>
                <w:b/>
                <w:color w:val="000000"/>
              </w:rPr>
            </w:pPr>
            <w:r w:rsidRPr="00FF6191">
              <w:rPr>
                <w:rFonts w:eastAsia="Times New Roman"/>
                <w:b/>
                <w:bCs/>
                <w:color w:val="000000"/>
              </w:rPr>
              <w:lastRenderedPageBreak/>
              <w:t>Name of Supreme Audit Institution</w:t>
            </w:r>
          </w:p>
        </w:tc>
        <w:tc>
          <w:tcPr>
            <w:tcW w:w="8560" w:type="dxa"/>
            <w:tcBorders>
              <w:top w:val="nil"/>
              <w:left w:val="nil"/>
              <w:bottom w:val="nil"/>
              <w:right w:val="nil"/>
            </w:tcBorders>
            <w:shd w:val="clear" w:color="auto" w:fill="auto"/>
          </w:tcPr>
          <w:p w:rsidR="0045410E" w:rsidRDefault="0045410E" w:rsidP="0093378B">
            <w:pPr>
              <w:spacing w:after="0" w:line="240" w:lineRule="auto"/>
              <w:jc w:val="both"/>
              <w:rPr>
                <w:rFonts w:asciiTheme="minorHAnsi" w:hAnsiTheme="minorHAnsi"/>
                <w:lang w:eastAsia="fr-CA"/>
              </w:rPr>
            </w:pPr>
            <w:r w:rsidRPr="00FF6191">
              <w:rPr>
                <w:rFonts w:eastAsia="Times New Roman"/>
                <w:b/>
                <w:bCs/>
                <w:color w:val="000000"/>
              </w:rPr>
              <w:t>Good Practice</w:t>
            </w:r>
          </w:p>
        </w:tc>
      </w:tr>
      <w:tr w:rsidR="0045410E" w:rsidRPr="00FF6191" w:rsidTr="0093378B">
        <w:trPr>
          <w:trHeight w:val="810"/>
          <w:jc w:val="center"/>
        </w:trPr>
        <w:tc>
          <w:tcPr>
            <w:tcW w:w="2800" w:type="dxa"/>
            <w:tcBorders>
              <w:top w:val="nil"/>
              <w:left w:val="nil"/>
              <w:bottom w:val="nil"/>
              <w:right w:val="nil"/>
            </w:tcBorders>
            <w:shd w:val="clear" w:color="auto" w:fill="auto"/>
          </w:tcPr>
          <w:p w:rsidR="0045410E" w:rsidRPr="00E86E4A" w:rsidRDefault="0045410E" w:rsidP="0093378B">
            <w:pPr>
              <w:spacing w:after="0" w:line="240" w:lineRule="auto"/>
              <w:rPr>
                <w:rFonts w:eastAsia="Times New Roman"/>
                <w:b/>
                <w:color w:val="000000"/>
              </w:rPr>
            </w:pPr>
            <w:r w:rsidRPr="00E86E4A">
              <w:rPr>
                <w:rFonts w:eastAsia="Times New Roman"/>
                <w:b/>
                <w:color w:val="000000"/>
              </w:rPr>
              <w:t>Lithuania</w:t>
            </w:r>
          </w:p>
        </w:tc>
        <w:tc>
          <w:tcPr>
            <w:tcW w:w="8560" w:type="dxa"/>
            <w:tcBorders>
              <w:top w:val="nil"/>
              <w:left w:val="nil"/>
              <w:bottom w:val="nil"/>
              <w:right w:val="nil"/>
            </w:tcBorders>
            <w:shd w:val="clear" w:color="auto" w:fill="auto"/>
          </w:tcPr>
          <w:p w:rsidR="0045410E" w:rsidRPr="00E86E4A" w:rsidRDefault="0045410E" w:rsidP="0093378B">
            <w:pPr>
              <w:spacing w:after="0" w:line="240" w:lineRule="auto"/>
              <w:jc w:val="both"/>
              <w:rPr>
                <w:rFonts w:asciiTheme="minorHAnsi" w:hAnsiTheme="minorHAnsi"/>
                <w:lang w:eastAsia="fr-CA"/>
              </w:rPr>
            </w:pPr>
            <w:r>
              <w:rPr>
                <w:rFonts w:asciiTheme="minorHAnsi" w:hAnsiTheme="minorHAnsi"/>
                <w:lang w:eastAsia="fr-CA"/>
              </w:rPr>
              <w:t>T</w:t>
            </w:r>
            <w:r w:rsidRPr="00E86E4A">
              <w:rPr>
                <w:rFonts w:asciiTheme="minorHAnsi" w:hAnsiTheme="minorHAnsi"/>
                <w:lang w:eastAsia="fr-CA"/>
              </w:rPr>
              <w:t>he SAI of Lithuania did not have the authority to impose fines but instead could recommend that where unlawfully spent appropriations occurred these amounts may be required to be returned to the budget or a recovery made for damages. This SAI has three dedicated staff to facilitate communication with the Judiciary.</w:t>
            </w:r>
          </w:p>
          <w:p w:rsidR="0045410E" w:rsidRPr="00FF6191" w:rsidRDefault="0045410E" w:rsidP="0093378B">
            <w:pPr>
              <w:tabs>
                <w:tab w:val="left" w:pos="8344"/>
              </w:tabs>
              <w:spacing w:after="0" w:line="240" w:lineRule="auto"/>
              <w:ind w:right="82"/>
              <w:jc w:val="both"/>
              <w:rPr>
                <w:rFonts w:eastAsia="Times New Roman"/>
                <w:color w:val="000000"/>
              </w:rPr>
            </w:pPr>
          </w:p>
        </w:tc>
      </w:tr>
      <w:tr w:rsidR="0045410E" w:rsidRPr="00FF6191" w:rsidTr="0093378B">
        <w:trPr>
          <w:trHeight w:val="1017"/>
          <w:jc w:val="center"/>
        </w:trPr>
        <w:tc>
          <w:tcPr>
            <w:tcW w:w="2800" w:type="dxa"/>
            <w:tcBorders>
              <w:top w:val="nil"/>
              <w:left w:val="nil"/>
              <w:bottom w:val="nil"/>
              <w:right w:val="nil"/>
            </w:tcBorders>
            <w:shd w:val="clear" w:color="auto" w:fill="auto"/>
          </w:tcPr>
          <w:p w:rsidR="0045410E" w:rsidRPr="00E86E4A" w:rsidRDefault="0045410E" w:rsidP="0093378B">
            <w:pPr>
              <w:spacing w:after="0" w:line="240" w:lineRule="auto"/>
              <w:rPr>
                <w:rFonts w:eastAsia="Times New Roman"/>
                <w:b/>
                <w:color w:val="000000"/>
              </w:rPr>
            </w:pPr>
            <w:r w:rsidRPr="00E86E4A">
              <w:rPr>
                <w:rFonts w:eastAsia="Times New Roman"/>
                <w:b/>
                <w:color w:val="000000"/>
              </w:rPr>
              <w:t xml:space="preserve">Peru </w:t>
            </w:r>
          </w:p>
        </w:tc>
        <w:tc>
          <w:tcPr>
            <w:tcW w:w="8560" w:type="dxa"/>
            <w:tcBorders>
              <w:top w:val="nil"/>
              <w:left w:val="nil"/>
              <w:bottom w:val="nil"/>
              <w:right w:val="nil"/>
            </w:tcBorders>
            <w:shd w:val="clear" w:color="auto" w:fill="auto"/>
          </w:tcPr>
          <w:p w:rsidR="0045410E" w:rsidRPr="00E86E4A" w:rsidRDefault="0045410E" w:rsidP="0093378B">
            <w:pPr>
              <w:spacing w:after="0" w:line="240" w:lineRule="auto"/>
              <w:jc w:val="both"/>
              <w:rPr>
                <w:rFonts w:asciiTheme="minorHAnsi" w:hAnsiTheme="minorHAnsi"/>
                <w:lang w:eastAsia="fr-CA"/>
              </w:rPr>
            </w:pPr>
            <w:r w:rsidRPr="00E86E4A">
              <w:rPr>
                <w:rFonts w:asciiTheme="minorHAnsi" w:hAnsiTheme="minorHAnsi"/>
                <w:lang w:eastAsia="fr-CA"/>
              </w:rPr>
              <w:t>The heads of the Judiciary, Public Ministry and SAI Peru have informal meetings. SAI Peru formed an agreement with the Judiciary and the Public Ministry for training in Public Management and Anti-corruption Systems :</w:t>
            </w:r>
          </w:p>
          <w:p w:rsidR="0045410E" w:rsidRPr="00683596" w:rsidRDefault="0045410E" w:rsidP="0093378B">
            <w:pPr>
              <w:pStyle w:val="ListParagraph"/>
              <w:spacing w:after="0" w:line="240" w:lineRule="auto"/>
              <w:jc w:val="both"/>
              <w:rPr>
                <w:rFonts w:asciiTheme="minorHAnsi" w:hAnsiTheme="minorHAnsi"/>
                <w:lang w:eastAsia="fr-CA"/>
              </w:rPr>
            </w:pPr>
          </w:p>
          <w:p w:rsidR="0045410E" w:rsidRPr="00683596" w:rsidRDefault="0045410E" w:rsidP="0045410E">
            <w:pPr>
              <w:pStyle w:val="ListParagraph"/>
              <w:numPr>
                <w:ilvl w:val="0"/>
                <w:numId w:val="80"/>
              </w:numPr>
              <w:spacing w:after="0" w:line="240" w:lineRule="auto"/>
              <w:ind w:left="702" w:hanging="270"/>
              <w:jc w:val="both"/>
              <w:rPr>
                <w:rFonts w:asciiTheme="minorHAnsi" w:hAnsiTheme="minorHAnsi"/>
                <w:lang w:eastAsia="fr-CA"/>
              </w:rPr>
            </w:pPr>
            <w:r w:rsidRPr="00683596">
              <w:rPr>
                <w:rFonts w:asciiTheme="minorHAnsi" w:hAnsiTheme="minorHAnsi"/>
                <w:lang w:eastAsia="fr-CA"/>
              </w:rPr>
              <w:t>Integration activity among Public Ministry, the Judiciary and SAI Peru to create synergies</w:t>
            </w:r>
          </w:p>
          <w:p w:rsidR="0045410E" w:rsidRPr="00683596" w:rsidRDefault="0045410E" w:rsidP="0093378B">
            <w:pPr>
              <w:pStyle w:val="ListParagraph"/>
              <w:spacing w:after="0" w:line="240" w:lineRule="auto"/>
              <w:ind w:left="1080"/>
              <w:jc w:val="both"/>
              <w:rPr>
                <w:rFonts w:asciiTheme="minorHAnsi" w:hAnsiTheme="minorHAnsi"/>
                <w:lang w:eastAsia="fr-CA"/>
              </w:rPr>
            </w:pPr>
          </w:p>
          <w:p w:rsidR="0045410E" w:rsidRPr="00683596" w:rsidRDefault="0045410E" w:rsidP="0045410E">
            <w:pPr>
              <w:pStyle w:val="ListParagraph"/>
              <w:numPr>
                <w:ilvl w:val="0"/>
                <w:numId w:val="80"/>
              </w:numPr>
              <w:spacing w:after="0" w:line="240" w:lineRule="auto"/>
              <w:ind w:left="432" w:firstLine="0"/>
              <w:jc w:val="both"/>
              <w:rPr>
                <w:rFonts w:asciiTheme="minorHAnsi" w:hAnsiTheme="minorHAnsi"/>
                <w:lang w:eastAsia="fr-CA"/>
              </w:rPr>
            </w:pPr>
            <w:r w:rsidRPr="00683596">
              <w:rPr>
                <w:rFonts w:asciiTheme="minorHAnsi" w:hAnsiTheme="minorHAnsi"/>
                <w:lang w:eastAsia="fr-CA"/>
              </w:rPr>
              <w:t>Signing of a specific tripartite agreement to set a multidisciplinary team in charge of proposing regulations and guidelines to process relevant cases. The impact of this initiative resulted in marginal improvements in the number of cases that were successfully prosecuted.</w:t>
            </w:r>
          </w:p>
          <w:p w:rsidR="0045410E" w:rsidRPr="00FF6191" w:rsidRDefault="0045410E" w:rsidP="0093378B">
            <w:pPr>
              <w:tabs>
                <w:tab w:val="left" w:pos="8344"/>
              </w:tabs>
              <w:spacing w:after="0" w:line="240" w:lineRule="auto"/>
              <w:ind w:right="82"/>
              <w:jc w:val="both"/>
              <w:rPr>
                <w:rFonts w:eastAsia="Times New Roman"/>
                <w:color w:val="000000"/>
              </w:rPr>
            </w:pPr>
          </w:p>
        </w:tc>
      </w:tr>
      <w:tr w:rsidR="0045410E" w:rsidRPr="00FF6191" w:rsidTr="0093378B">
        <w:trPr>
          <w:trHeight w:val="1017"/>
          <w:jc w:val="center"/>
        </w:trPr>
        <w:tc>
          <w:tcPr>
            <w:tcW w:w="2800" w:type="dxa"/>
            <w:tcBorders>
              <w:top w:val="nil"/>
              <w:left w:val="nil"/>
              <w:bottom w:val="nil"/>
              <w:right w:val="nil"/>
            </w:tcBorders>
            <w:shd w:val="clear" w:color="auto" w:fill="auto"/>
          </w:tcPr>
          <w:p w:rsidR="0045410E" w:rsidRPr="00FF6191" w:rsidRDefault="0045410E" w:rsidP="0093378B">
            <w:pPr>
              <w:spacing w:after="0" w:line="240" w:lineRule="auto"/>
              <w:rPr>
                <w:rFonts w:eastAsia="Times New Roman"/>
                <w:color w:val="000000"/>
              </w:rPr>
            </w:pPr>
          </w:p>
        </w:tc>
        <w:tc>
          <w:tcPr>
            <w:tcW w:w="8560" w:type="dxa"/>
            <w:tcBorders>
              <w:top w:val="nil"/>
              <w:left w:val="nil"/>
              <w:bottom w:val="nil"/>
              <w:right w:val="nil"/>
            </w:tcBorders>
            <w:shd w:val="clear" w:color="auto" w:fill="auto"/>
          </w:tcPr>
          <w:p w:rsidR="0045410E" w:rsidRPr="00E86E4A" w:rsidRDefault="0045410E" w:rsidP="0093378B">
            <w:pPr>
              <w:spacing w:after="0" w:line="240" w:lineRule="auto"/>
              <w:jc w:val="both"/>
              <w:rPr>
                <w:rFonts w:asciiTheme="minorHAnsi" w:hAnsiTheme="minorHAnsi"/>
                <w:lang w:eastAsia="fr-CA"/>
              </w:rPr>
            </w:pPr>
            <w:r w:rsidRPr="00E86E4A">
              <w:rPr>
                <w:rFonts w:asciiTheme="minorHAnsi" w:hAnsiTheme="minorHAnsi"/>
              </w:rPr>
              <w:t>SAIs may sign agreements for detailed co-operation with</w:t>
            </w:r>
            <w:r w:rsidRPr="00E86E4A">
              <w:rPr>
                <w:rFonts w:asciiTheme="minorHAnsi" w:hAnsiTheme="minorHAnsi" w:cs="Arial"/>
                <w:iCs/>
                <w:color w:val="000000"/>
              </w:rPr>
              <w:t xml:space="preserve"> the Judiciary and/or executive bodies. </w:t>
            </w:r>
            <w:r w:rsidRPr="00E86E4A">
              <w:rPr>
                <w:rFonts w:asciiTheme="minorHAnsi" w:hAnsiTheme="minorHAnsi"/>
                <w:lang w:eastAsia="fr-CA"/>
              </w:rPr>
              <w:t>For instance, SAI Peru has a specific channel of communication with the legislature through the Department of Parliamentary Affairs. Such communication allows both parties to be aware of each other’s interest, in terms of strengthening public management and to have a better awareness of the SAIs role. This channel permitted the SAI to obtain significant powers related to the fight against corruption and the capacity to sanction in administrative matters. This co-operation resulted in administrative sanctions being imposed on public officers and realized a 38% higher success rate than through the Supreme Court.</w:t>
            </w:r>
          </w:p>
          <w:p w:rsidR="0045410E" w:rsidRPr="00FF6191" w:rsidRDefault="0045410E" w:rsidP="0093378B">
            <w:pPr>
              <w:tabs>
                <w:tab w:val="left" w:pos="8344"/>
              </w:tabs>
              <w:spacing w:after="0" w:line="240" w:lineRule="auto"/>
              <w:ind w:right="82"/>
              <w:jc w:val="both"/>
              <w:rPr>
                <w:rFonts w:eastAsia="Times New Roman"/>
                <w:color w:val="000000"/>
              </w:rPr>
            </w:pPr>
          </w:p>
        </w:tc>
      </w:tr>
      <w:tr w:rsidR="0045410E" w:rsidRPr="00FF6191" w:rsidTr="0093378B">
        <w:trPr>
          <w:trHeight w:val="567"/>
          <w:jc w:val="center"/>
        </w:trPr>
        <w:tc>
          <w:tcPr>
            <w:tcW w:w="2800" w:type="dxa"/>
            <w:tcBorders>
              <w:top w:val="nil"/>
              <w:left w:val="nil"/>
              <w:bottom w:val="nil"/>
              <w:right w:val="nil"/>
            </w:tcBorders>
            <w:shd w:val="clear" w:color="auto" w:fill="auto"/>
          </w:tcPr>
          <w:p w:rsidR="0045410E" w:rsidRPr="00FF6191" w:rsidRDefault="0045410E" w:rsidP="0093378B">
            <w:pPr>
              <w:spacing w:after="0" w:line="240" w:lineRule="auto"/>
              <w:rPr>
                <w:rFonts w:eastAsia="Times New Roman"/>
                <w:color w:val="000000"/>
              </w:rPr>
            </w:pPr>
            <w:r w:rsidRPr="00E86E4A">
              <w:rPr>
                <w:rFonts w:eastAsia="Times New Roman"/>
                <w:b/>
                <w:color w:val="000000"/>
              </w:rPr>
              <w:t>Georgia &amp; Malaysia</w:t>
            </w:r>
          </w:p>
        </w:tc>
        <w:tc>
          <w:tcPr>
            <w:tcW w:w="8560" w:type="dxa"/>
            <w:tcBorders>
              <w:top w:val="nil"/>
              <w:left w:val="nil"/>
              <w:bottom w:val="nil"/>
              <w:right w:val="nil"/>
            </w:tcBorders>
            <w:shd w:val="clear" w:color="auto" w:fill="auto"/>
          </w:tcPr>
          <w:p w:rsidR="0045410E" w:rsidRPr="00E86E4A" w:rsidRDefault="0045410E" w:rsidP="0093378B">
            <w:pPr>
              <w:spacing w:after="0" w:line="240" w:lineRule="auto"/>
              <w:jc w:val="both"/>
              <w:rPr>
                <w:rFonts w:asciiTheme="minorHAnsi" w:hAnsiTheme="minorHAnsi"/>
                <w:lang w:eastAsia="fr-CA"/>
              </w:rPr>
            </w:pPr>
            <w:r>
              <w:rPr>
                <w:rFonts w:asciiTheme="minorHAnsi" w:hAnsiTheme="minorHAnsi"/>
                <w:lang w:eastAsia="fr-CA"/>
              </w:rPr>
              <w:t>T</w:t>
            </w:r>
            <w:r w:rsidRPr="00E86E4A">
              <w:rPr>
                <w:rFonts w:asciiTheme="minorHAnsi" w:hAnsiTheme="minorHAnsi"/>
                <w:lang w:eastAsia="fr-CA"/>
              </w:rPr>
              <w:t xml:space="preserve">hough not possessing the authority to impose sanctions maintains day-to-day contact with the judiciary. This effort is bolstered by the inclusion of dedicated staff to facilitate communication between the judiciary and SAI. </w:t>
            </w:r>
          </w:p>
          <w:p w:rsidR="0045410E" w:rsidRPr="00FF6191" w:rsidRDefault="0045410E" w:rsidP="0093378B">
            <w:pPr>
              <w:tabs>
                <w:tab w:val="left" w:pos="8344"/>
              </w:tabs>
              <w:spacing w:after="0" w:line="240" w:lineRule="auto"/>
              <w:ind w:right="82"/>
              <w:jc w:val="both"/>
              <w:rPr>
                <w:rFonts w:eastAsia="Times New Roman"/>
                <w:color w:val="000000"/>
              </w:rPr>
            </w:pPr>
          </w:p>
        </w:tc>
      </w:tr>
      <w:tr w:rsidR="0045410E" w:rsidRPr="00FF6191" w:rsidTr="0093378B">
        <w:trPr>
          <w:trHeight w:val="567"/>
          <w:jc w:val="center"/>
        </w:trPr>
        <w:tc>
          <w:tcPr>
            <w:tcW w:w="11360" w:type="dxa"/>
            <w:gridSpan w:val="2"/>
            <w:tcBorders>
              <w:top w:val="nil"/>
              <w:left w:val="nil"/>
              <w:bottom w:val="nil"/>
              <w:right w:val="nil"/>
            </w:tcBorders>
            <w:shd w:val="clear" w:color="auto" w:fill="auto"/>
          </w:tcPr>
          <w:p w:rsidR="0045410E" w:rsidRPr="00E86E4A" w:rsidRDefault="0045410E" w:rsidP="0093378B">
            <w:pPr>
              <w:spacing w:after="0" w:line="240" w:lineRule="auto"/>
              <w:jc w:val="center"/>
              <w:rPr>
                <w:rFonts w:eastAsia="Times New Roman"/>
                <w:b/>
                <w:color w:val="000000"/>
              </w:rPr>
            </w:pPr>
            <w:r w:rsidRPr="00E86E4A">
              <w:rPr>
                <w:rFonts w:eastAsia="Times New Roman"/>
                <w:b/>
                <w:color w:val="000000"/>
              </w:rPr>
              <w:t>Other Good Practices</w:t>
            </w:r>
          </w:p>
          <w:p w:rsidR="0045410E" w:rsidRPr="00E86E4A" w:rsidRDefault="0045410E" w:rsidP="0093378B">
            <w:pPr>
              <w:spacing w:after="0" w:line="240" w:lineRule="auto"/>
              <w:jc w:val="both"/>
              <w:rPr>
                <w:rFonts w:eastAsia="Times New Roman"/>
                <w:b/>
                <w:color w:val="000000"/>
              </w:rPr>
            </w:pPr>
          </w:p>
        </w:tc>
      </w:tr>
      <w:tr w:rsidR="0045410E" w:rsidRPr="00FF6191" w:rsidTr="0093378B">
        <w:trPr>
          <w:trHeight w:val="1017"/>
          <w:jc w:val="center"/>
        </w:trPr>
        <w:tc>
          <w:tcPr>
            <w:tcW w:w="2800" w:type="dxa"/>
            <w:tcBorders>
              <w:top w:val="nil"/>
              <w:left w:val="nil"/>
              <w:bottom w:val="nil"/>
              <w:right w:val="nil"/>
            </w:tcBorders>
            <w:shd w:val="clear" w:color="auto" w:fill="auto"/>
          </w:tcPr>
          <w:p w:rsidR="0045410E" w:rsidRPr="00FF6191" w:rsidRDefault="0045410E" w:rsidP="0093378B">
            <w:pPr>
              <w:spacing w:after="0" w:line="240" w:lineRule="auto"/>
              <w:rPr>
                <w:rFonts w:eastAsia="Times New Roman"/>
                <w:color w:val="000000"/>
              </w:rPr>
            </w:pPr>
          </w:p>
        </w:tc>
        <w:tc>
          <w:tcPr>
            <w:tcW w:w="8560" w:type="dxa"/>
            <w:tcBorders>
              <w:top w:val="nil"/>
              <w:left w:val="nil"/>
              <w:bottom w:val="nil"/>
              <w:right w:val="nil"/>
            </w:tcBorders>
            <w:shd w:val="clear" w:color="auto" w:fill="auto"/>
          </w:tcPr>
          <w:p w:rsidR="0045410E" w:rsidRDefault="0045410E" w:rsidP="0093378B">
            <w:pPr>
              <w:pStyle w:val="NoSpacing"/>
              <w:jc w:val="both"/>
              <w:rPr>
                <w:rFonts w:asciiTheme="minorHAnsi" w:hAnsiTheme="minorHAnsi"/>
                <w:lang w:eastAsia="fr-CA"/>
              </w:rPr>
            </w:pPr>
            <w:r w:rsidRPr="00683596">
              <w:rPr>
                <w:rFonts w:asciiTheme="minorHAnsi" w:hAnsiTheme="minorHAnsi"/>
                <w:lang w:eastAsia="fr-CA"/>
              </w:rPr>
              <w:t>Another SAI is also empowered to impose sanctions for breach of unfulfilled recommendations as the implementation and monitoring of same is binding on the audited entity. The SAI can also recommend that the internal audit unit should be responsible for ensuring that the recommendations are implemented and is tasked with the responsibility to follow up on the recommendations.</w:t>
            </w:r>
          </w:p>
          <w:p w:rsidR="0045410E" w:rsidRPr="00FF6191" w:rsidRDefault="0045410E" w:rsidP="0093378B">
            <w:pPr>
              <w:tabs>
                <w:tab w:val="left" w:pos="8344"/>
              </w:tabs>
              <w:spacing w:after="0" w:line="240" w:lineRule="auto"/>
              <w:ind w:right="82"/>
              <w:jc w:val="both"/>
              <w:rPr>
                <w:rFonts w:eastAsia="Times New Roman"/>
                <w:color w:val="000000"/>
              </w:rPr>
            </w:pPr>
          </w:p>
        </w:tc>
      </w:tr>
      <w:tr w:rsidR="0045410E" w:rsidRPr="00FF6191" w:rsidTr="0093378B">
        <w:trPr>
          <w:trHeight w:val="1017"/>
          <w:jc w:val="center"/>
        </w:trPr>
        <w:tc>
          <w:tcPr>
            <w:tcW w:w="2800" w:type="dxa"/>
            <w:tcBorders>
              <w:top w:val="nil"/>
              <w:left w:val="nil"/>
              <w:bottom w:val="nil"/>
              <w:right w:val="nil"/>
            </w:tcBorders>
            <w:shd w:val="clear" w:color="auto" w:fill="auto"/>
          </w:tcPr>
          <w:p w:rsidR="0045410E" w:rsidRPr="00FF6191" w:rsidRDefault="0045410E" w:rsidP="0093378B">
            <w:pPr>
              <w:spacing w:after="0" w:line="240" w:lineRule="auto"/>
              <w:rPr>
                <w:rFonts w:eastAsia="Times New Roman"/>
                <w:color w:val="000000"/>
              </w:rPr>
            </w:pPr>
          </w:p>
        </w:tc>
        <w:tc>
          <w:tcPr>
            <w:tcW w:w="8560" w:type="dxa"/>
            <w:tcBorders>
              <w:top w:val="nil"/>
              <w:left w:val="nil"/>
              <w:bottom w:val="nil"/>
              <w:right w:val="nil"/>
            </w:tcBorders>
            <w:shd w:val="clear" w:color="auto" w:fill="auto"/>
          </w:tcPr>
          <w:p w:rsidR="0045410E" w:rsidRPr="00FF6191" w:rsidRDefault="0045410E" w:rsidP="0093378B">
            <w:pPr>
              <w:tabs>
                <w:tab w:val="left" w:pos="8344"/>
              </w:tabs>
              <w:spacing w:after="0" w:line="240" w:lineRule="auto"/>
              <w:ind w:right="82"/>
              <w:jc w:val="both"/>
              <w:rPr>
                <w:rFonts w:eastAsia="Times New Roman"/>
                <w:color w:val="000000"/>
              </w:rPr>
            </w:pPr>
            <w:r w:rsidRPr="00683596">
              <w:rPr>
                <w:rFonts w:asciiTheme="minorHAnsi" w:hAnsiTheme="minorHAnsi"/>
                <w:lang w:eastAsia="fr-CA"/>
              </w:rPr>
              <w:t>The SAI also has a complementary role in fostering the efficacy of the Court’s recommendatory role. Having the legislative power, the Legislature could legally sanction those entities that systematically disregard the Court’s recommendations. For instance, it could legally impose negative budgetary measures (e.g. diminishing the available budgetary resources of those entities that continuously disregard the Court’s recommendations) as a condition for the approval of the Annual State Budget.  The SAI reported that 51-75% of recommendations and 76-100% of administrative/corrective sanctions are implemented.</w:t>
            </w:r>
          </w:p>
        </w:tc>
      </w:tr>
      <w:tr w:rsidR="0045410E" w:rsidRPr="00FF6191" w:rsidTr="0093378B">
        <w:trPr>
          <w:trHeight w:val="630"/>
          <w:jc w:val="center"/>
        </w:trPr>
        <w:tc>
          <w:tcPr>
            <w:tcW w:w="11360" w:type="dxa"/>
            <w:gridSpan w:val="2"/>
            <w:tcBorders>
              <w:top w:val="nil"/>
              <w:left w:val="nil"/>
              <w:bottom w:val="nil"/>
              <w:right w:val="nil"/>
            </w:tcBorders>
            <w:shd w:val="clear" w:color="auto" w:fill="auto"/>
          </w:tcPr>
          <w:p w:rsidR="0045410E" w:rsidRPr="00E86E4A" w:rsidRDefault="0045410E" w:rsidP="0093378B">
            <w:pPr>
              <w:spacing w:after="0" w:line="240" w:lineRule="auto"/>
              <w:jc w:val="center"/>
              <w:rPr>
                <w:rFonts w:eastAsia="Times New Roman"/>
                <w:b/>
                <w:color w:val="000000"/>
              </w:rPr>
            </w:pPr>
            <w:r w:rsidRPr="00E86E4A">
              <w:rPr>
                <w:rFonts w:eastAsia="Times New Roman"/>
                <w:b/>
                <w:color w:val="000000"/>
              </w:rPr>
              <w:lastRenderedPageBreak/>
              <w:t>Other Good Practices</w:t>
            </w:r>
          </w:p>
          <w:p w:rsidR="0045410E" w:rsidRPr="00FF6191" w:rsidRDefault="0045410E" w:rsidP="0093378B">
            <w:pPr>
              <w:tabs>
                <w:tab w:val="left" w:pos="8344"/>
              </w:tabs>
              <w:spacing w:after="0" w:line="240" w:lineRule="auto"/>
              <w:ind w:right="82"/>
              <w:jc w:val="both"/>
              <w:rPr>
                <w:rFonts w:eastAsia="Times New Roman"/>
                <w:color w:val="000000"/>
              </w:rPr>
            </w:pPr>
          </w:p>
        </w:tc>
      </w:tr>
      <w:tr w:rsidR="0045410E" w:rsidRPr="00FF6191" w:rsidTr="0093378B">
        <w:trPr>
          <w:trHeight w:val="1017"/>
          <w:jc w:val="center"/>
        </w:trPr>
        <w:tc>
          <w:tcPr>
            <w:tcW w:w="2800" w:type="dxa"/>
            <w:tcBorders>
              <w:top w:val="nil"/>
              <w:left w:val="nil"/>
              <w:bottom w:val="nil"/>
              <w:right w:val="nil"/>
            </w:tcBorders>
            <w:shd w:val="clear" w:color="auto" w:fill="auto"/>
          </w:tcPr>
          <w:p w:rsidR="0045410E" w:rsidRPr="00FF6191" w:rsidRDefault="0045410E" w:rsidP="0093378B">
            <w:pPr>
              <w:spacing w:after="0" w:line="240" w:lineRule="auto"/>
              <w:rPr>
                <w:rFonts w:eastAsia="Times New Roman"/>
                <w:color w:val="000000"/>
              </w:rPr>
            </w:pPr>
          </w:p>
        </w:tc>
        <w:tc>
          <w:tcPr>
            <w:tcW w:w="8560" w:type="dxa"/>
            <w:tcBorders>
              <w:top w:val="nil"/>
              <w:left w:val="nil"/>
              <w:bottom w:val="nil"/>
              <w:right w:val="nil"/>
            </w:tcBorders>
            <w:shd w:val="clear" w:color="auto" w:fill="auto"/>
          </w:tcPr>
          <w:p w:rsidR="0045410E" w:rsidRDefault="0045410E" w:rsidP="0093378B">
            <w:pPr>
              <w:pStyle w:val="NoSpacing"/>
              <w:jc w:val="both"/>
              <w:rPr>
                <w:rFonts w:asciiTheme="minorHAnsi" w:hAnsiTheme="minorHAnsi"/>
                <w:lang w:eastAsia="fr-CA"/>
              </w:rPr>
            </w:pPr>
            <w:r w:rsidRPr="00683596">
              <w:rPr>
                <w:rFonts w:asciiTheme="minorHAnsi" w:hAnsiTheme="minorHAnsi"/>
                <w:lang w:eastAsia="fr-CA"/>
              </w:rPr>
              <w:t>In one SAI, under certain circumstances, there is the possibility for the recipients of the SAI’s judicial decisions to ask for a revision by the Court’s Plenary.  The SAI employs several means to ensure that the recommendations are implemented.  The SAI has the ability under law to impose &amp; recommend fines, and impose &amp; recommend sanctions.   While the SAI is empowered to impose fines, the SAI has the option to decide which authority, whether the Supreme Court, the Attorney General and/or the Public Ministry is the best/most appropriate “body” to send recommendations for sanction to.  Once a court has made a decision, only a higher court can vary the fines or sanctions.</w:t>
            </w:r>
          </w:p>
          <w:p w:rsidR="0045410E" w:rsidRPr="00FF6191" w:rsidRDefault="0045410E" w:rsidP="0093378B">
            <w:pPr>
              <w:tabs>
                <w:tab w:val="left" w:pos="8344"/>
              </w:tabs>
              <w:spacing w:after="0" w:line="240" w:lineRule="auto"/>
              <w:ind w:right="82"/>
              <w:jc w:val="both"/>
              <w:rPr>
                <w:rFonts w:eastAsia="Times New Roman"/>
                <w:color w:val="000000"/>
              </w:rPr>
            </w:pPr>
          </w:p>
        </w:tc>
      </w:tr>
      <w:tr w:rsidR="0045410E" w:rsidRPr="00FF6191" w:rsidTr="0093378B">
        <w:trPr>
          <w:trHeight w:val="1017"/>
          <w:jc w:val="center"/>
        </w:trPr>
        <w:tc>
          <w:tcPr>
            <w:tcW w:w="2800" w:type="dxa"/>
            <w:tcBorders>
              <w:top w:val="nil"/>
              <w:left w:val="nil"/>
              <w:bottom w:val="nil"/>
              <w:right w:val="nil"/>
            </w:tcBorders>
            <w:shd w:val="clear" w:color="auto" w:fill="auto"/>
          </w:tcPr>
          <w:p w:rsidR="0045410E" w:rsidRPr="00FF6191" w:rsidRDefault="0045410E" w:rsidP="0093378B">
            <w:pPr>
              <w:spacing w:after="0" w:line="240" w:lineRule="auto"/>
              <w:rPr>
                <w:rFonts w:eastAsia="Times New Roman"/>
                <w:color w:val="000000"/>
              </w:rPr>
            </w:pPr>
          </w:p>
        </w:tc>
        <w:tc>
          <w:tcPr>
            <w:tcW w:w="8560" w:type="dxa"/>
            <w:tcBorders>
              <w:top w:val="nil"/>
              <w:left w:val="nil"/>
              <w:bottom w:val="nil"/>
              <w:right w:val="nil"/>
            </w:tcBorders>
            <w:shd w:val="clear" w:color="auto" w:fill="auto"/>
          </w:tcPr>
          <w:p w:rsidR="0045410E" w:rsidRDefault="0045410E" w:rsidP="0093378B">
            <w:pPr>
              <w:pStyle w:val="NoSpacing"/>
              <w:jc w:val="both"/>
              <w:rPr>
                <w:rFonts w:asciiTheme="minorHAnsi" w:hAnsiTheme="minorHAnsi"/>
                <w:lang w:eastAsia="fr-CA"/>
              </w:rPr>
            </w:pPr>
            <w:r w:rsidRPr="00683596">
              <w:rPr>
                <w:rFonts w:asciiTheme="minorHAnsi" w:hAnsiTheme="minorHAnsi"/>
                <w:lang w:eastAsia="fr-CA"/>
              </w:rPr>
              <w:t xml:space="preserve">In the court model an SAI may accept requests from Parliament, without relying on it, and they liaise regularly with parliament. For example, in one SAI, the general </w:t>
            </w:r>
            <w:proofErr w:type="spellStart"/>
            <w:r w:rsidRPr="00683596">
              <w:rPr>
                <w:rFonts w:asciiTheme="minorHAnsi" w:hAnsiTheme="minorHAnsi"/>
                <w:lang w:eastAsia="fr-CA"/>
              </w:rPr>
              <w:t>rapporteur</w:t>
            </w:r>
            <w:proofErr w:type="spellEnd"/>
            <w:r w:rsidRPr="00683596">
              <w:rPr>
                <w:rFonts w:asciiTheme="minorHAnsi" w:hAnsiTheme="minorHAnsi"/>
                <w:lang w:eastAsia="fr-CA"/>
              </w:rPr>
              <w:t xml:space="preserve"> of the Court or the president in chambers in charge of the audits and the first president make representations before the Finance Committee or the Committee on Social Affairs.</w:t>
            </w:r>
          </w:p>
          <w:p w:rsidR="0045410E" w:rsidRPr="00683596" w:rsidRDefault="0045410E" w:rsidP="0093378B">
            <w:pPr>
              <w:pStyle w:val="NoSpacing"/>
              <w:jc w:val="both"/>
              <w:rPr>
                <w:rFonts w:asciiTheme="minorHAnsi" w:hAnsiTheme="minorHAnsi"/>
                <w:lang w:eastAsia="fr-CA"/>
              </w:rPr>
            </w:pPr>
          </w:p>
        </w:tc>
      </w:tr>
      <w:tr w:rsidR="0045410E" w:rsidRPr="00FF6191" w:rsidTr="0093378B">
        <w:trPr>
          <w:trHeight w:val="1017"/>
          <w:jc w:val="center"/>
        </w:trPr>
        <w:tc>
          <w:tcPr>
            <w:tcW w:w="2800" w:type="dxa"/>
            <w:tcBorders>
              <w:top w:val="nil"/>
              <w:left w:val="nil"/>
              <w:bottom w:val="nil"/>
              <w:right w:val="nil"/>
            </w:tcBorders>
            <w:shd w:val="clear" w:color="auto" w:fill="auto"/>
          </w:tcPr>
          <w:p w:rsidR="0045410E" w:rsidRPr="00FF6191" w:rsidRDefault="0045410E" w:rsidP="0093378B">
            <w:pPr>
              <w:spacing w:after="0" w:line="240" w:lineRule="auto"/>
              <w:rPr>
                <w:rFonts w:eastAsia="Times New Roman"/>
                <w:color w:val="000000"/>
              </w:rPr>
            </w:pPr>
          </w:p>
        </w:tc>
        <w:tc>
          <w:tcPr>
            <w:tcW w:w="8560" w:type="dxa"/>
            <w:tcBorders>
              <w:top w:val="nil"/>
              <w:left w:val="nil"/>
              <w:bottom w:val="nil"/>
              <w:right w:val="nil"/>
            </w:tcBorders>
            <w:shd w:val="clear" w:color="auto" w:fill="auto"/>
          </w:tcPr>
          <w:p w:rsidR="0045410E" w:rsidRDefault="0045410E" w:rsidP="0093378B">
            <w:pPr>
              <w:pStyle w:val="NoSpacing"/>
              <w:jc w:val="both"/>
              <w:rPr>
                <w:rFonts w:asciiTheme="minorHAnsi" w:hAnsiTheme="minorHAnsi"/>
                <w:lang w:eastAsia="fr-CA"/>
              </w:rPr>
            </w:pPr>
            <w:r w:rsidRPr="00683596">
              <w:rPr>
                <w:rFonts w:asciiTheme="minorHAnsi" w:hAnsiTheme="minorHAnsi"/>
                <w:lang w:eastAsia="fr-CA"/>
              </w:rPr>
              <w:t xml:space="preserve">In the Westminster model, the SAI can rely on the PAC for ensuring that its recommendations are implemented. </w:t>
            </w:r>
          </w:p>
          <w:p w:rsidR="0045410E" w:rsidRPr="00683596" w:rsidRDefault="0045410E" w:rsidP="0093378B">
            <w:pPr>
              <w:pStyle w:val="NoSpacing"/>
              <w:jc w:val="both"/>
              <w:rPr>
                <w:rFonts w:asciiTheme="minorHAnsi" w:hAnsiTheme="minorHAnsi"/>
                <w:lang w:eastAsia="fr-CA"/>
              </w:rPr>
            </w:pPr>
          </w:p>
        </w:tc>
      </w:tr>
    </w:tbl>
    <w:p w:rsidR="00014DEB" w:rsidRDefault="00014DEB">
      <w:pPr>
        <w:spacing w:after="0" w:line="240" w:lineRule="auto"/>
        <w:jc w:val="both"/>
        <w:rPr>
          <w:rFonts w:asciiTheme="minorHAnsi" w:hAnsiTheme="minorHAnsi"/>
          <w:lang w:eastAsia="fr-CA"/>
        </w:rPr>
      </w:pPr>
    </w:p>
    <w:sectPr w:rsidR="00014DEB" w:rsidSect="00436195">
      <w:footerReference w:type="even" r:id="rId9"/>
      <w:footerReference w:type="default" r:id="rId10"/>
      <w:pgSz w:w="12240" w:h="15840"/>
      <w:pgMar w:top="144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091" w:rsidRDefault="001F4091" w:rsidP="00734542">
      <w:pPr>
        <w:spacing w:after="0" w:line="240" w:lineRule="auto"/>
      </w:pPr>
      <w:r>
        <w:separator/>
      </w:r>
    </w:p>
  </w:endnote>
  <w:endnote w:type="continuationSeparator" w:id="0">
    <w:p w:rsidR="001F4091" w:rsidRDefault="001F4091" w:rsidP="007345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Pro-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426" w:rsidRDefault="00E248A6" w:rsidP="00D03483">
    <w:pPr>
      <w:pStyle w:val="Footer"/>
      <w:framePr w:wrap="around" w:vAnchor="text" w:hAnchor="margin" w:xAlign="right" w:y="1"/>
      <w:rPr>
        <w:rStyle w:val="PageNumber"/>
      </w:rPr>
    </w:pPr>
    <w:r>
      <w:rPr>
        <w:rStyle w:val="PageNumber"/>
      </w:rPr>
      <w:fldChar w:fldCharType="begin"/>
    </w:r>
    <w:r w:rsidR="00076426">
      <w:rPr>
        <w:rStyle w:val="PageNumber"/>
      </w:rPr>
      <w:instrText xml:space="preserve">PAGE  </w:instrText>
    </w:r>
    <w:r>
      <w:rPr>
        <w:rStyle w:val="PageNumber"/>
      </w:rPr>
      <w:fldChar w:fldCharType="end"/>
    </w:r>
  </w:p>
  <w:p w:rsidR="00076426" w:rsidRDefault="00076426" w:rsidP="00AA15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426" w:rsidRDefault="00E248A6" w:rsidP="00D03483">
    <w:pPr>
      <w:pStyle w:val="Footer"/>
      <w:framePr w:wrap="around" w:vAnchor="text" w:hAnchor="margin" w:xAlign="right" w:y="1"/>
      <w:rPr>
        <w:rStyle w:val="PageNumber"/>
      </w:rPr>
    </w:pPr>
    <w:r>
      <w:rPr>
        <w:rStyle w:val="PageNumber"/>
      </w:rPr>
      <w:fldChar w:fldCharType="begin"/>
    </w:r>
    <w:r w:rsidR="00076426">
      <w:rPr>
        <w:rStyle w:val="PageNumber"/>
      </w:rPr>
      <w:instrText xml:space="preserve">PAGE  </w:instrText>
    </w:r>
    <w:r>
      <w:rPr>
        <w:rStyle w:val="PageNumber"/>
      </w:rPr>
      <w:fldChar w:fldCharType="separate"/>
    </w:r>
    <w:r w:rsidR="00D0180B">
      <w:rPr>
        <w:rStyle w:val="PageNumber"/>
        <w:noProof/>
      </w:rPr>
      <w:t>2</w:t>
    </w:r>
    <w:r>
      <w:rPr>
        <w:rStyle w:val="PageNumber"/>
      </w:rPr>
      <w:fldChar w:fldCharType="end"/>
    </w:r>
  </w:p>
  <w:p w:rsidR="00076426" w:rsidRDefault="00076426" w:rsidP="00AA1551">
    <w:pPr>
      <w:pStyle w:val="Footer"/>
      <w:ind w:right="360"/>
      <w:jc w:val="right"/>
    </w:pPr>
  </w:p>
  <w:p w:rsidR="00076426" w:rsidRDefault="000764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091" w:rsidRDefault="001F4091" w:rsidP="00734542">
      <w:pPr>
        <w:spacing w:after="0" w:line="240" w:lineRule="auto"/>
      </w:pPr>
      <w:r>
        <w:separator/>
      </w:r>
    </w:p>
  </w:footnote>
  <w:footnote w:type="continuationSeparator" w:id="0">
    <w:p w:rsidR="001F4091" w:rsidRDefault="001F4091" w:rsidP="00734542">
      <w:pPr>
        <w:spacing w:after="0" w:line="240" w:lineRule="auto"/>
      </w:pPr>
      <w:r>
        <w:continuationSeparator/>
      </w:r>
    </w:p>
  </w:footnote>
  <w:footnote w:id="1">
    <w:p w:rsidR="00076426" w:rsidRPr="0021468E" w:rsidRDefault="00076426" w:rsidP="0072471B">
      <w:pPr>
        <w:pStyle w:val="Default"/>
        <w:jc w:val="both"/>
        <w:rPr>
          <w:rFonts w:ascii="Calibri" w:hAnsi="Calibri" w:cs="Calibri"/>
          <w:sz w:val="18"/>
          <w:szCs w:val="18"/>
        </w:rPr>
      </w:pPr>
      <w:r w:rsidRPr="00F75506">
        <w:rPr>
          <w:rStyle w:val="FootnoteReference"/>
          <w:rFonts w:cs="Calibri"/>
          <w:sz w:val="18"/>
          <w:szCs w:val="18"/>
        </w:rPr>
        <w:footnoteRef/>
      </w:r>
      <w:r w:rsidRPr="00F75506">
        <w:rPr>
          <w:rFonts w:ascii="Calibri" w:hAnsi="Calibri" w:cs="Calibri"/>
          <w:sz w:val="18"/>
          <w:szCs w:val="18"/>
        </w:rPr>
        <w:t xml:space="preserve">  The Johannesburg Accords (XX INCOSAI) November  27, 2010 - pa</w:t>
      </w:r>
      <w:r>
        <w:rPr>
          <w:rFonts w:ascii="Calibri" w:hAnsi="Calibri" w:cs="Calibri"/>
          <w:sz w:val="18"/>
          <w:szCs w:val="18"/>
        </w:rPr>
        <w:t>ge</w:t>
      </w:r>
      <w:r w:rsidRPr="00F75506">
        <w:rPr>
          <w:rFonts w:ascii="Calibri" w:hAnsi="Calibri" w:cs="Calibri"/>
          <w:sz w:val="18"/>
          <w:szCs w:val="18"/>
        </w:rPr>
        <w:t xml:space="preserve"> 3</w:t>
      </w:r>
      <w:r>
        <w:rPr>
          <w:rFonts w:ascii="Calibri" w:hAnsi="Calibri" w:cs="Calibri"/>
          <w:sz w:val="18"/>
          <w:szCs w:val="18"/>
        </w:rPr>
        <w:t>0</w:t>
      </w:r>
    </w:p>
  </w:footnote>
  <w:footnote w:id="2">
    <w:p w:rsidR="00076426" w:rsidRDefault="00076426" w:rsidP="0072471B">
      <w:pPr>
        <w:pStyle w:val="FootnoteText"/>
        <w:jc w:val="both"/>
      </w:pPr>
      <w:r>
        <w:rPr>
          <w:rStyle w:val="FootnoteReference"/>
        </w:rPr>
        <w:footnoteRef/>
      </w:r>
      <w:r>
        <w:t xml:space="preserve"> </w:t>
      </w:r>
      <w:r w:rsidRPr="003A35E5">
        <w:rPr>
          <w:rFonts w:cs="Calibri"/>
          <w:bCs/>
          <w:sz w:val="18"/>
          <w:szCs w:val="18"/>
        </w:rPr>
        <w:t>ISSAI 1 –Lima Declaration</w:t>
      </w:r>
      <w:r>
        <w:rPr>
          <w:rFonts w:cs="Calibri"/>
          <w:bCs/>
          <w:sz w:val="18"/>
          <w:szCs w:val="18"/>
        </w:rPr>
        <w:t>, section 1</w:t>
      </w:r>
    </w:p>
  </w:footnote>
  <w:footnote w:id="3">
    <w:p w:rsidR="00076426" w:rsidRPr="00044AD5" w:rsidRDefault="00242AC9" w:rsidP="0072471B">
      <w:pPr>
        <w:pStyle w:val="FootnoteText"/>
        <w:jc w:val="both"/>
        <w:rPr>
          <w:sz w:val="18"/>
          <w:szCs w:val="18"/>
          <w:lang w:val="fr-FR"/>
        </w:rPr>
      </w:pPr>
      <w:r w:rsidRPr="00242AC9">
        <w:rPr>
          <w:rStyle w:val="FootnoteReference"/>
          <w:sz w:val="18"/>
          <w:szCs w:val="18"/>
        </w:rPr>
        <w:footnoteRef/>
      </w:r>
      <w:r w:rsidRPr="00242AC9">
        <w:rPr>
          <w:sz w:val="18"/>
          <w:szCs w:val="18"/>
        </w:rPr>
        <w:t xml:space="preserve"> </w:t>
      </w:r>
      <w:r w:rsidRPr="00242AC9">
        <w:rPr>
          <w:sz w:val="18"/>
          <w:szCs w:val="18"/>
          <w:lang w:val="fr-FR"/>
        </w:rPr>
        <w:t xml:space="preserve">It could be possible in the future to </w:t>
      </w:r>
      <w:proofErr w:type="spellStart"/>
      <w:r w:rsidRPr="00242AC9">
        <w:rPr>
          <w:sz w:val="18"/>
          <w:szCs w:val="18"/>
          <w:lang w:val="fr-FR"/>
        </w:rPr>
        <w:t>try</w:t>
      </w:r>
      <w:proofErr w:type="spellEnd"/>
      <w:r w:rsidRPr="00242AC9">
        <w:rPr>
          <w:sz w:val="18"/>
          <w:szCs w:val="18"/>
          <w:lang w:val="fr-FR"/>
        </w:rPr>
        <w:t xml:space="preserve"> to </w:t>
      </w:r>
      <w:proofErr w:type="spellStart"/>
      <w:r w:rsidRPr="00242AC9">
        <w:rPr>
          <w:sz w:val="18"/>
          <w:szCs w:val="18"/>
          <w:lang w:val="fr-FR"/>
        </w:rPr>
        <w:t>map</w:t>
      </w:r>
      <w:proofErr w:type="spellEnd"/>
      <w:r w:rsidRPr="00242AC9">
        <w:rPr>
          <w:sz w:val="18"/>
          <w:szCs w:val="18"/>
          <w:lang w:val="fr-FR"/>
        </w:rPr>
        <w:t xml:space="preserve"> the </w:t>
      </w:r>
      <w:proofErr w:type="spellStart"/>
      <w:r w:rsidRPr="00242AC9">
        <w:rPr>
          <w:sz w:val="18"/>
          <w:szCs w:val="18"/>
          <w:lang w:val="fr-FR"/>
        </w:rPr>
        <w:t>variety</w:t>
      </w:r>
      <w:proofErr w:type="spellEnd"/>
      <w:r w:rsidRPr="00242AC9">
        <w:rPr>
          <w:sz w:val="18"/>
          <w:szCs w:val="18"/>
          <w:lang w:val="fr-FR"/>
        </w:rPr>
        <w:t xml:space="preserve"> of the 191 SAIs in the world: the first </w:t>
      </w:r>
      <w:proofErr w:type="spellStart"/>
      <w:r w:rsidRPr="00242AC9">
        <w:rPr>
          <w:sz w:val="18"/>
          <w:szCs w:val="18"/>
          <w:lang w:val="fr-FR"/>
        </w:rPr>
        <w:t>step</w:t>
      </w:r>
      <w:proofErr w:type="spellEnd"/>
      <w:r w:rsidRPr="00242AC9">
        <w:rPr>
          <w:sz w:val="18"/>
          <w:szCs w:val="18"/>
          <w:lang w:val="fr-FR"/>
        </w:rPr>
        <w:t xml:space="preserve"> for the INCOSAI </w:t>
      </w:r>
      <w:proofErr w:type="spellStart"/>
      <w:r w:rsidRPr="00242AC9">
        <w:rPr>
          <w:sz w:val="18"/>
          <w:szCs w:val="18"/>
          <w:lang w:val="fr-FR"/>
        </w:rPr>
        <w:t>is</w:t>
      </w:r>
      <w:proofErr w:type="spellEnd"/>
      <w:r w:rsidRPr="00242AC9">
        <w:rPr>
          <w:sz w:val="18"/>
          <w:szCs w:val="18"/>
          <w:lang w:val="fr-FR"/>
        </w:rPr>
        <w:t xml:space="preserve"> to </w:t>
      </w:r>
      <w:proofErr w:type="spellStart"/>
      <w:r w:rsidRPr="00242AC9">
        <w:rPr>
          <w:sz w:val="18"/>
          <w:szCs w:val="18"/>
          <w:lang w:val="fr-FR"/>
        </w:rPr>
        <w:t>try</w:t>
      </w:r>
      <w:proofErr w:type="spellEnd"/>
      <w:r w:rsidRPr="00242AC9">
        <w:rPr>
          <w:sz w:val="18"/>
          <w:szCs w:val="18"/>
          <w:lang w:val="fr-FR"/>
        </w:rPr>
        <w:t xml:space="preserve"> to </w:t>
      </w:r>
      <w:proofErr w:type="spellStart"/>
      <w:r w:rsidRPr="00242AC9">
        <w:rPr>
          <w:sz w:val="18"/>
          <w:szCs w:val="18"/>
          <w:lang w:val="fr-FR"/>
        </w:rPr>
        <w:t>characterize</w:t>
      </w:r>
      <w:proofErr w:type="spellEnd"/>
      <w:r w:rsidRPr="00242AC9">
        <w:rPr>
          <w:sz w:val="18"/>
          <w:szCs w:val="18"/>
          <w:lang w:val="fr-FR"/>
        </w:rPr>
        <w:t xml:space="preserve"> the main General Models.</w:t>
      </w:r>
    </w:p>
  </w:footnote>
  <w:footnote w:id="4">
    <w:p w:rsidR="00076426" w:rsidRPr="00044AD5" w:rsidRDefault="00242AC9" w:rsidP="0072471B">
      <w:pPr>
        <w:pStyle w:val="FootnoteText"/>
        <w:jc w:val="both"/>
        <w:rPr>
          <w:sz w:val="18"/>
          <w:szCs w:val="18"/>
        </w:rPr>
      </w:pPr>
      <w:r w:rsidRPr="00242AC9">
        <w:rPr>
          <w:rStyle w:val="FootnoteReference"/>
          <w:sz w:val="18"/>
          <w:szCs w:val="18"/>
        </w:rPr>
        <w:footnoteRef/>
      </w:r>
      <w:r w:rsidRPr="00242AC9">
        <w:rPr>
          <w:sz w:val="18"/>
          <w:szCs w:val="18"/>
        </w:rPr>
        <w:t xml:space="preserve"> </w:t>
      </w:r>
      <w:proofErr w:type="gramStart"/>
      <w:r w:rsidRPr="00242AC9">
        <w:rPr>
          <w:rStyle w:val="tgc"/>
          <w:sz w:val="18"/>
          <w:szCs w:val="18"/>
        </w:rPr>
        <w:t>The executive branch of the government that has its authority and responsibility for the day-to-day management of the country.</w:t>
      </w:r>
      <w:proofErr w:type="gramEnd"/>
    </w:p>
  </w:footnote>
  <w:footnote w:id="5">
    <w:p w:rsidR="00076426" w:rsidRPr="00044AD5" w:rsidRDefault="00242AC9" w:rsidP="0072471B">
      <w:pPr>
        <w:pStyle w:val="FootnoteText"/>
        <w:jc w:val="both"/>
        <w:rPr>
          <w:rFonts w:asciiTheme="minorHAnsi" w:hAnsiTheme="minorHAnsi"/>
          <w:sz w:val="16"/>
          <w:szCs w:val="16"/>
        </w:rPr>
      </w:pPr>
      <w:r w:rsidRPr="00242AC9">
        <w:rPr>
          <w:rStyle w:val="FootnoteReference"/>
          <w:rFonts w:asciiTheme="minorHAnsi" w:hAnsiTheme="minorHAnsi"/>
        </w:rPr>
        <w:footnoteRef/>
      </w:r>
      <w:r w:rsidRPr="00242AC9">
        <w:rPr>
          <w:rFonts w:asciiTheme="minorHAnsi" w:hAnsiTheme="minorHAnsi"/>
        </w:rPr>
        <w:t xml:space="preserve"> </w:t>
      </w:r>
      <w:r w:rsidRPr="00242AC9">
        <w:rPr>
          <w:rFonts w:asciiTheme="minorHAnsi" w:hAnsiTheme="minorHAnsi"/>
          <w:sz w:val="16"/>
          <w:szCs w:val="16"/>
          <w:lang w:val="en-CA" w:eastAsia="fr-CA"/>
        </w:rPr>
        <w:t>Parliament - in particular the Public Accounts Committee; the Executive -in  particular the  Ministry  of Finance</w:t>
      </w:r>
    </w:p>
  </w:footnote>
  <w:footnote w:id="6">
    <w:p w:rsidR="00076426" w:rsidRPr="00044AD5" w:rsidRDefault="00242AC9" w:rsidP="0072471B">
      <w:pPr>
        <w:pStyle w:val="FootnoteText"/>
        <w:jc w:val="both"/>
        <w:rPr>
          <w:sz w:val="18"/>
          <w:szCs w:val="18"/>
        </w:rPr>
      </w:pPr>
      <w:r w:rsidRPr="00242AC9">
        <w:rPr>
          <w:rStyle w:val="FootnoteReference"/>
          <w:sz w:val="18"/>
          <w:szCs w:val="18"/>
        </w:rPr>
        <w:footnoteRef/>
      </w:r>
      <w:r w:rsidRPr="00242AC9">
        <w:rPr>
          <w:sz w:val="18"/>
          <w:szCs w:val="18"/>
        </w:rPr>
        <w:t xml:space="preserve"> Accountability in Governance: World Bank – </w:t>
      </w:r>
      <w:hyperlink r:id="rId1" w:history="1">
        <w:r w:rsidRPr="00242AC9">
          <w:rPr>
            <w:rStyle w:val="Hyperlink"/>
            <w:sz w:val="18"/>
            <w:szCs w:val="18"/>
          </w:rPr>
          <w:t>www.worldbank.org</w:t>
        </w:r>
      </w:hyperlink>
      <w:r w:rsidRPr="00242AC9">
        <w:rPr>
          <w:sz w:val="18"/>
          <w:szCs w:val="18"/>
        </w:rPr>
        <w:t xml:space="preserve"> Accessed on November 11, 2012</w:t>
      </w:r>
    </w:p>
  </w:footnote>
  <w:footnote w:id="7">
    <w:p w:rsidR="00076426" w:rsidRPr="00044AD5" w:rsidRDefault="00242AC9" w:rsidP="0072471B">
      <w:pPr>
        <w:pStyle w:val="FootnoteText"/>
        <w:jc w:val="both"/>
        <w:rPr>
          <w:rFonts w:asciiTheme="minorHAnsi" w:hAnsiTheme="minorHAnsi"/>
          <w:bCs/>
          <w:sz w:val="18"/>
          <w:szCs w:val="18"/>
        </w:rPr>
      </w:pPr>
      <w:r w:rsidRPr="00242AC9">
        <w:rPr>
          <w:rStyle w:val="FootnoteReference"/>
          <w:rFonts w:asciiTheme="minorHAnsi" w:hAnsiTheme="minorHAnsi"/>
          <w:sz w:val="18"/>
          <w:szCs w:val="18"/>
        </w:rPr>
        <w:footnoteRef/>
      </w:r>
      <w:r w:rsidRPr="00242AC9">
        <w:rPr>
          <w:rFonts w:asciiTheme="minorHAnsi" w:hAnsiTheme="minorHAnsi"/>
          <w:sz w:val="18"/>
          <w:szCs w:val="18"/>
        </w:rPr>
        <w:t xml:space="preserve"> United Nations Resolution A/66/209: "the SAIs can accomplish their tasks objectively and effectively only if they are independent... SAIs [must] ensure that public administration is more effective and more efficient....".</w:t>
      </w:r>
    </w:p>
  </w:footnote>
  <w:footnote w:id="8">
    <w:p w:rsidR="00076426" w:rsidRPr="00044AD5" w:rsidRDefault="00242AC9" w:rsidP="0072471B">
      <w:pPr>
        <w:pStyle w:val="FootnoteText"/>
        <w:jc w:val="both"/>
        <w:rPr>
          <w:sz w:val="18"/>
          <w:szCs w:val="18"/>
        </w:rPr>
      </w:pPr>
      <w:r w:rsidRPr="00242AC9">
        <w:rPr>
          <w:rStyle w:val="FootnoteReference"/>
          <w:sz w:val="18"/>
          <w:szCs w:val="18"/>
        </w:rPr>
        <w:footnoteRef/>
      </w:r>
      <w:r w:rsidRPr="00242AC9">
        <w:rPr>
          <w:sz w:val="18"/>
          <w:szCs w:val="18"/>
        </w:rPr>
        <w:t xml:space="preserve"> The Role of Supreme  Audit Institutions in Combating Corruption- U4 Anti-corruption Resource Centre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5AE"/>
    <w:multiLevelType w:val="hybridMultilevel"/>
    <w:tmpl w:val="1E88A900"/>
    <w:lvl w:ilvl="0" w:tplc="24090013">
      <w:start w:val="1"/>
      <w:numFmt w:val="upperRoman"/>
      <w:lvlText w:val="%1."/>
      <w:lvlJc w:val="righ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1013ABD"/>
    <w:multiLevelType w:val="hybridMultilevel"/>
    <w:tmpl w:val="697E79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542766"/>
    <w:multiLevelType w:val="multilevel"/>
    <w:tmpl w:val="89DE8258"/>
    <w:lvl w:ilvl="0">
      <w:start w:val="1"/>
      <w:numFmt w:val="decimal"/>
      <w:lvlText w:val="%1."/>
      <w:lvlJc w:val="left"/>
      <w:pPr>
        <w:ind w:left="720" w:hanging="360"/>
      </w:pPr>
    </w:lvl>
    <w:lvl w:ilvl="1">
      <w:start w:val="1"/>
      <w:numFmt w:val="decimal"/>
      <w:isLgl/>
      <w:lvlText w:val="%1.%2"/>
      <w:lvlJc w:val="left"/>
      <w:pPr>
        <w:ind w:left="975" w:hanging="435"/>
      </w:pPr>
      <w:rPr>
        <w:rFonts w:hint="default"/>
      </w:rPr>
    </w:lvl>
    <w:lvl w:ilvl="2">
      <w:start w:val="6"/>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
    <w:nsid w:val="01C75363"/>
    <w:multiLevelType w:val="hybridMultilevel"/>
    <w:tmpl w:val="81E0F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2F0116"/>
    <w:multiLevelType w:val="hybridMultilevel"/>
    <w:tmpl w:val="894A723E"/>
    <w:lvl w:ilvl="0" w:tplc="46EC57CC">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2AE7069"/>
    <w:multiLevelType w:val="hybridMultilevel"/>
    <w:tmpl w:val="659EB8E4"/>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83C0E60"/>
    <w:multiLevelType w:val="hybridMultilevel"/>
    <w:tmpl w:val="D4DEE6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AA018A"/>
    <w:multiLevelType w:val="hybridMultilevel"/>
    <w:tmpl w:val="74520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63220B"/>
    <w:multiLevelType w:val="hybridMultilevel"/>
    <w:tmpl w:val="5D6A0D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B84AE0"/>
    <w:multiLevelType w:val="hybridMultilevel"/>
    <w:tmpl w:val="758633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4E2C0B"/>
    <w:multiLevelType w:val="hybridMultilevel"/>
    <w:tmpl w:val="40FC93FC"/>
    <w:lvl w:ilvl="0" w:tplc="0924F7C0">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ECC6453"/>
    <w:multiLevelType w:val="hybridMultilevel"/>
    <w:tmpl w:val="1D98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36294C"/>
    <w:multiLevelType w:val="hybridMultilevel"/>
    <w:tmpl w:val="F16AFF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D84610"/>
    <w:multiLevelType w:val="hybridMultilevel"/>
    <w:tmpl w:val="5B461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512F07"/>
    <w:multiLevelType w:val="multilevel"/>
    <w:tmpl w:val="CFC2D77E"/>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6"/>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4787F27"/>
    <w:multiLevelType w:val="hybridMultilevel"/>
    <w:tmpl w:val="D14CC7C6"/>
    <w:lvl w:ilvl="0" w:tplc="0409000F">
      <w:start w:val="1"/>
      <w:numFmt w:val="decimal"/>
      <w:lvlText w:val="%1."/>
      <w:lvlJc w:val="left"/>
      <w:pPr>
        <w:ind w:left="630" w:hanging="360"/>
      </w:pPr>
      <w:rPr>
        <w:rFont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15A75358"/>
    <w:multiLevelType w:val="hybridMultilevel"/>
    <w:tmpl w:val="36F0EAE2"/>
    <w:lvl w:ilvl="0" w:tplc="04090017">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164A5246"/>
    <w:multiLevelType w:val="hybridMultilevel"/>
    <w:tmpl w:val="0940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E61ED1"/>
    <w:multiLevelType w:val="hybridMultilevel"/>
    <w:tmpl w:val="F4C82C6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82324D9"/>
    <w:multiLevelType w:val="hybridMultilevel"/>
    <w:tmpl w:val="F964F4F0"/>
    <w:lvl w:ilvl="0" w:tplc="E2A0AA4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184B337E"/>
    <w:multiLevelType w:val="hybridMultilevel"/>
    <w:tmpl w:val="4C70EE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772EF4"/>
    <w:multiLevelType w:val="hybridMultilevel"/>
    <w:tmpl w:val="1A5C8D62"/>
    <w:lvl w:ilvl="0" w:tplc="2409000F">
      <w:start w:val="1"/>
      <w:numFmt w:val="decimal"/>
      <w:lvlText w:val="%1."/>
      <w:lvlJc w:val="left"/>
      <w:pPr>
        <w:ind w:left="644"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2">
    <w:nsid w:val="1B69334D"/>
    <w:multiLevelType w:val="hybridMultilevel"/>
    <w:tmpl w:val="A7EED678"/>
    <w:lvl w:ilvl="0" w:tplc="86FCF3DA">
      <w:start w:val="3"/>
      <w:numFmt w:val="bullet"/>
      <w:lvlText w:val="-"/>
      <w:lvlJc w:val="left"/>
      <w:pPr>
        <w:ind w:left="720" w:hanging="360"/>
      </w:pPr>
      <w:rPr>
        <w:rFonts w:ascii="Cambria" w:eastAsiaTheme="minorEastAsia" w:hAnsi="Cambria" w:cs="Cambria"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3">
    <w:nsid w:val="1C8975EC"/>
    <w:multiLevelType w:val="hybridMultilevel"/>
    <w:tmpl w:val="83F249EC"/>
    <w:lvl w:ilvl="0" w:tplc="2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B04181"/>
    <w:multiLevelType w:val="hybridMultilevel"/>
    <w:tmpl w:val="B0649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26470C"/>
    <w:multiLevelType w:val="hybridMultilevel"/>
    <w:tmpl w:val="BA6E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DA4816"/>
    <w:multiLevelType w:val="hybridMultilevel"/>
    <w:tmpl w:val="69B02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DF44B2"/>
    <w:multiLevelType w:val="hybridMultilevel"/>
    <w:tmpl w:val="3C96B0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57B13AA"/>
    <w:multiLevelType w:val="hybridMultilevel"/>
    <w:tmpl w:val="776C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721801"/>
    <w:multiLevelType w:val="multilevel"/>
    <w:tmpl w:val="21588278"/>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pStyle w:val="Heading3"/>
      <w:lvlText w:val="5.1.13"/>
      <w:lvlJc w:val="left"/>
      <w:pPr>
        <w:ind w:left="10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28EF16FB"/>
    <w:multiLevelType w:val="hybridMultilevel"/>
    <w:tmpl w:val="AC84C8D8"/>
    <w:lvl w:ilvl="0" w:tplc="A73E7A5A">
      <w:start w:val="4"/>
      <w:numFmt w:val="decimal"/>
      <w:lvlText w:val="%1.5.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90E3A8C"/>
    <w:multiLevelType w:val="multilevel"/>
    <w:tmpl w:val="6F7EB1EA"/>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4"/>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16D53B9"/>
    <w:multiLevelType w:val="multilevel"/>
    <w:tmpl w:val="4E1E451C"/>
    <w:lvl w:ilvl="0">
      <w:start w:val="4"/>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35503B4"/>
    <w:multiLevelType w:val="hybridMultilevel"/>
    <w:tmpl w:val="753C177C"/>
    <w:lvl w:ilvl="0" w:tplc="86FCF3DA">
      <w:start w:val="3"/>
      <w:numFmt w:val="bullet"/>
      <w:lvlText w:val="-"/>
      <w:lvlJc w:val="left"/>
      <w:pPr>
        <w:ind w:left="720" w:hanging="360"/>
      </w:pPr>
      <w:rPr>
        <w:rFonts w:ascii="Cambria" w:eastAsiaTheme="minorEastAsia" w:hAnsi="Cambria" w:cs="Cambria"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4">
    <w:nsid w:val="33D779AF"/>
    <w:multiLevelType w:val="hybridMultilevel"/>
    <w:tmpl w:val="8856C218"/>
    <w:lvl w:ilvl="0" w:tplc="86FCF3DA">
      <w:start w:val="3"/>
      <w:numFmt w:val="bullet"/>
      <w:lvlText w:val="-"/>
      <w:lvlJc w:val="left"/>
      <w:pPr>
        <w:ind w:left="720" w:hanging="360"/>
      </w:pPr>
      <w:rPr>
        <w:rFonts w:ascii="Cambria" w:eastAsiaTheme="minorEastAsia" w:hAnsi="Cambria" w:cs="Cambria"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38AD7DD3"/>
    <w:multiLevelType w:val="multilevel"/>
    <w:tmpl w:val="F12A988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lvlText w:val="%1.%2.%3"/>
      <w:lvlJc w:val="left"/>
      <w:pPr>
        <w:ind w:left="720"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3ACE4358"/>
    <w:multiLevelType w:val="hybridMultilevel"/>
    <w:tmpl w:val="86A60B52"/>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7">
    <w:nsid w:val="3AEE69A1"/>
    <w:multiLevelType w:val="multilevel"/>
    <w:tmpl w:val="963E74B6"/>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C1A60D5"/>
    <w:multiLevelType w:val="multilevel"/>
    <w:tmpl w:val="1EB0BD0A"/>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10"/>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3D977A3F"/>
    <w:multiLevelType w:val="hybridMultilevel"/>
    <w:tmpl w:val="3EDC06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EC34D4"/>
    <w:multiLevelType w:val="multilevel"/>
    <w:tmpl w:val="963E74B6"/>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3F432E8B"/>
    <w:multiLevelType w:val="hybridMultilevel"/>
    <w:tmpl w:val="D2361B6E"/>
    <w:lvl w:ilvl="0" w:tplc="2409000F">
      <w:start w:val="1"/>
      <w:numFmt w:val="decimal"/>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2">
    <w:nsid w:val="43026662"/>
    <w:multiLevelType w:val="multilevel"/>
    <w:tmpl w:val="22FA2990"/>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7"/>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43ED2A1A"/>
    <w:multiLevelType w:val="multilevel"/>
    <w:tmpl w:val="0A84AC36"/>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5"/>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458A7E34"/>
    <w:multiLevelType w:val="hybridMultilevel"/>
    <w:tmpl w:val="D8E203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5E76E3C"/>
    <w:multiLevelType w:val="hybridMultilevel"/>
    <w:tmpl w:val="095A3A36"/>
    <w:lvl w:ilvl="0" w:tplc="0FE29858">
      <w:start w:val="5"/>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72812BC"/>
    <w:multiLevelType w:val="hybridMultilevel"/>
    <w:tmpl w:val="1EC603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48249D7"/>
    <w:multiLevelType w:val="hybridMultilevel"/>
    <w:tmpl w:val="23EA251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48">
    <w:nsid w:val="55A43ACC"/>
    <w:multiLevelType w:val="hybridMultilevel"/>
    <w:tmpl w:val="EBAE33BE"/>
    <w:lvl w:ilvl="0" w:tplc="2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5DA4EC5"/>
    <w:multiLevelType w:val="hybridMultilevel"/>
    <w:tmpl w:val="5B9CFCC8"/>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50">
    <w:nsid w:val="590555A2"/>
    <w:multiLevelType w:val="hybridMultilevel"/>
    <w:tmpl w:val="19BE05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5CFF6D01"/>
    <w:multiLevelType w:val="hybridMultilevel"/>
    <w:tmpl w:val="FCBE8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FAC1F1C"/>
    <w:multiLevelType w:val="hybridMultilevel"/>
    <w:tmpl w:val="451A52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FBC773B"/>
    <w:multiLevelType w:val="hybridMultilevel"/>
    <w:tmpl w:val="A7944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7E081F"/>
    <w:multiLevelType w:val="multilevel"/>
    <w:tmpl w:val="8820C93E"/>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1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nsid w:val="65DD19F3"/>
    <w:multiLevelType w:val="hybridMultilevel"/>
    <w:tmpl w:val="6DC0B6B8"/>
    <w:lvl w:ilvl="0" w:tplc="2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6621958"/>
    <w:multiLevelType w:val="multilevel"/>
    <w:tmpl w:val="D7160014"/>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Text w:val="5.1.1"/>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671E24F5"/>
    <w:multiLevelType w:val="hybridMultilevel"/>
    <w:tmpl w:val="201AF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764283E"/>
    <w:multiLevelType w:val="hybridMultilevel"/>
    <w:tmpl w:val="781065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6AFD3EE3"/>
    <w:multiLevelType w:val="hybridMultilevel"/>
    <w:tmpl w:val="DECE3452"/>
    <w:lvl w:ilvl="0" w:tplc="AE242B2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6C27539F"/>
    <w:multiLevelType w:val="multilevel"/>
    <w:tmpl w:val="90266560"/>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9"/>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6D4C47F0"/>
    <w:multiLevelType w:val="multilevel"/>
    <w:tmpl w:val="178254C2"/>
    <w:lvl w:ilvl="0">
      <w:start w:val="4"/>
      <w:numFmt w:val="decimal"/>
      <w:lvlText w:val="%1."/>
      <w:lvlJc w:val="left"/>
      <w:pPr>
        <w:ind w:left="560" w:hanging="56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2">
    <w:nsid w:val="6D6047AE"/>
    <w:multiLevelType w:val="hybridMultilevel"/>
    <w:tmpl w:val="60C03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0582A9A"/>
    <w:multiLevelType w:val="hybridMultilevel"/>
    <w:tmpl w:val="1EC603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08A341F"/>
    <w:multiLevelType w:val="hybridMultilevel"/>
    <w:tmpl w:val="3FBC8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5C3D1F"/>
    <w:multiLevelType w:val="hybridMultilevel"/>
    <w:tmpl w:val="02E20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7F0726D"/>
    <w:multiLevelType w:val="hybridMultilevel"/>
    <w:tmpl w:val="F8384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904656D"/>
    <w:multiLevelType w:val="hybridMultilevel"/>
    <w:tmpl w:val="2D9AD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97A0D7C"/>
    <w:multiLevelType w:val="multilevel"/>
    <w:tmpl w:val="8DFC5DF8"/>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1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7B856603"/>
    <w:multiLevelType w:val="hybridMultilevel"/>
    <w:tmpl w:val="81343B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C023104"/>
    <w:multiLevelType w:val="multilevel"/>
    <w:tmpl w:val="3AAE9C50"/>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7D8772CC"/>
    <w:multiLevelType w:val="multilevel"/>
    <w:tmpl w:val="6B6EE398"/>
    <w:lvl w:ilvl="0">
      <w:start w:val="4"/>
      <w:numFmt w:val="decimal"/>
      <w:lvlText w:val="%1.4.2"/>
      <w:lvlJc w:val="left"/>
      <w:pPr>
        <w:ind w:left="420" w:hanging="420"/>
      </w:pPr>
      <w:rPr>
        <w:rFonts w:hint="default"/>
        <w:color w:val="548DD4" w:themeColor="text2" w:themeTint="99"/>
      </w:rPr>
    </w:lvl>
    <w:lvl w:ilvl="1">
      <w:start w:val="1"/>
      <w:numFmt w:val="decimal"/>
      <w:lvlText w:val="%1.%2."/>
      <w:lvlJc w:val="left"/>
      <w:pPr>
        <w:ind w:left="720" w:hanging="720"/>
      </w:pPr>
      <w:rPr>
        <w:rFonts w:hint="default"/>
      </w:rPr>
    </w:lvl>
    <w:lvl w:ilvl="2">
      <w:start w:val="1"/>
      <w:numFmt w:val="none"/>
      <w:lvlRestart w:val="0"/>
      <w:lvlText w:val="5.1.8"/>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7F652D3A"/>
    <w:multiLevelType w:val="hybridMultilevel"/>
    <w:tmpl w:val="8DBE2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35"/>
  </w:num>
  <w:num w:numId="4">
    <w:abstractNumId w:val="13"/>
  </w:num>
  <w:num w:numId="5">
    <w:abstractNumId w:val="28"/>
  </w:num>
  <w:num w:numId="6">
    <w:abstractNumId w:val="25"/>
  </w:num>
  <w:num w:numId="7">
    <w:abstractNumId w:val="34"/>
  </w:num>
  <w:num w:numId="8">
    <w:abstractNumId w:val="5"/>
  </w:num>
  <w:num w:numId="9">
    <w:abstractNumId w:val="16"/>
  </w:num>
  <w:num w:numId="10">
    <w:abstractNumId w:val="2"/>
  </w:num>
  <w:num w:numId="11">
    <w:abstractNumId w:val="24"/>
  </w:num>
  <w:num w:numId="12">
    <w:abstractNumId w:val="15"/>
  </w:num>
  <w:num w:numId="13">
    <w:abstractNumId w:val="55"/>
  </w:num>
  <w:num w:numId="14">
    <w:abstractNumId w:val="18"/>
  </w:num>
  <w:num w:numId="15">
    <w:abstractNumId w:val="69"/>
  </w:num>
  <w:num w:numId="16">
    <w:abstractNumId w:val="52"/>
  </w:num>
  <w:num w:numId="17">
    <w:abstractNumId w:val="1"/>
  </w:num>
  <w:num w:numId="18">
    <w:abstractNumId w:val="63"/>
  </w:num>
  <w:num w:numId="19">
    <w:abstractNumId w:val="51"/>
  </w:num>
  <w:num w:numId="20">
    <w:abstractNumId w:val="27"/>
  </w:num>
  <w:num w:numId="21">
    <w:abstractNumId w:val="19"/>
  </w:num>
  <w:num w:numId="22">
    <w:abstractNumId w:val="4"/>
  </w:num>
  <w:num w:numId="23">
    <w:abstractNumId w:val="58"/>
  </w:num>
  <w:num w:numId="24">
    <w:abstractNumId w:val="50"/>
  </w:num>
  <w:num w:numId="25">
    <w:abstractNumId w:val="6"/>
  </w:num>
  <w:num w:numId="26">
    <w:abstractNumId w:val="39"/>
  </w:num>
  <w:num w:numId="27">
    <w:abstractNumId w:val="35"/>
    <w:lvlOverride w:ilvl="0">
      <w:startOverride w:val="3"/>
    </w:lvlOverride>
    <w:lvlOverride w:ilvl="1">
      <w:startOverride w:val="4"/>
    </w:lvlOverride>
    <w:lvlOverride w:ilvl="2">
      <w:startOverride w:val="2"/>
    </w:lvlOverride>
  </w:num>
  <w:num w:numId="28">
    <w:abstractNumId w:val="35"/>
    <w:lvlOverride w:ilvl="0">
      <w:startOverride w:val="4"/>
    </w:lvlOverride>
    <w:lvlOverride w:ilvl="1"/>
  </w:num>
  <w:num w:numId="29">
    <w:abstractNumId w:val="35"/>
    <w:lvlOverride w:ilvl="0">
      <w:startOverride w:val="4"/>
    </w:lvlOverride>
    <w:lvlOverride w:ilvl="1"/>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0"/>
  </w:num>
  <w:num w:numId="33">
    <w:abstractNumId w:val="44"/>
  </w:num>
  <w:num w:numId="34">
    <w:abstractNumId w:val="57"/>
  </w:num>
  <w:num w:numId="35">
    <w:abstractNumId w:val="11"/>
  </w:num>
  <w:num w:numId="36">
    <w:abstractNumId w:val="36"/>
  </w:num>
  <w:num w:numId="37">
    <w:abstractNumId w:val="23"/>
  </w:num>
  <w:num w:numId="38">
    <w:abstractNumId w:val="49"/>
  </w:num>
  <w:num w:numId="39">
    <w:abstractNumId w:val="47"/>
  </w:num>
  <w:num w:numId="40">
    <w:abstractNumId w:val="22"/>
  </w:num>
  <w:num w:numId="41">
    <w:abstractNumId w:val="0"/>
  </w:num>
  <w:num w:numId="42">
    <w:abstractNumId w:val="33"/>
  </w:num>
  <w:num w:numId="43">
    <w:abstractNumId w:val="21"/>
  </w:num>
  <w:num w:numId="44">
    <w:abstractNumId w:val="48"/>
  </w:num>
  <w:num w:numId="45">
    <w:abstractNumId w:val="41"/>
  </w:num>
  <w:num w:numId="46">
    <w:abstractNumId w:val="53"/>
  </w:num>
  <w:num w:numId="47">
    <w:abstractNumId w:val="64"/>
  </w:num>
  <w:num w:numId="48">
    <w:abstractNumId w:val="7"/>
  </w:num>
  <w:num w:numId="49">
    <w:abstractNumId w:val="67"/>
  </w:num>
  <w:num w:numId="50">
    <w:abstractNumId w:val="72"/>
  </w:num>
  <w:num w:numId="51">
    <w:abstractNumId w:val="26"/>
  </w:num>
  <w:num w:numId="52">
    <w:abstractNumId w:val="65"/>
  </w:num>
  <w:num w:numId="53">
    <w:abstractNumId w:val="66"/>
  </w:num>
  <w:num w:numId="54">
    <w:abstractNumId w:val="62"/>
  </w:num>
  <w:num w:numId="55">
    <w:abstractNumId w:val="37"/>
  </w:num>
  <w:num w:numId="56">
    <w:abstractNumId w:val="35"/>
  </w:num>
  <w:num w:numId="57">
    <w:abstractNumId w:val="35"/>
  </w:num>
  <w:num w:numId="58">
    <w:abstractNumId w:val="35"/>
  </w:num>
  <w:num w:numId="59">
    <w:abstractNumId w:val="10"/>
  </w:num>
  <w:num w:numId="60">
    <w:abstractNumId w:val="61"/>
  </w:num>
  <w:num w:numId="61">
    <w:abstractNumId w:val="32"/>
  </w:num>
  <w:num w:numId="62">
    <w:abstractNumId w:val="56"/>
  </w:num>
  <w:num w:numId="63">
    <w:abstractNumId w:val="9"/>
  </w:num>
  <w:num w:numId="64">
    <w:abstractNumId w:val="59"/>
  </w:num>
  <w:num w:numId="65">
    <w:abstractNumId w:val="30"/>
  </w:num>
  <w:num w:numId="66">
    <w:abstractNumId w:val="45"/>
  </w:num>
  <w:num w:numId="67">
    <w:abstractNumId w:val="40"/>
  </w:num>
  <w:num w:numId="68">
    <w:abstractNumId w:val="70"/>
  </w:num>
  <w:num w:numId="69">
    <w:abstractNumId w:val="31"/>
  </w:num>
  <w:num w:numId="70">
    <w:abstractNumId w:val="43"/>
  </w:num>
  <w:num w:numId="71">
    <w:abstractNumId w:val="14"/>
  </w:num>
  <w:num w:numId="72">
    <w:abstractNumId w:val="42"/>
  </w:num>
  <w:num w:numId="73">
    <w:abstractNumId w:val="71"/>
  </w:num>
  <w:num w:numId="74">
    <w:abstractNumId w:val="60"/>
  </w:num>
  <w:num w:numId="75">
    <w:abstractNumId w:val="38"/>
  </w:num>
  <w:num w:numId="76">
    <w:abstractNumId w:val="54"/>
  </w:num>
  <w:num w:numId="77">
    <w:abstractNumId w:val="68"/>
  </w:num>
  <w:num w:numId="78">
    <w:abstractNumId w:val="29"/>
  </w:num>
  <w:num w:numId="79">
    <w:abstractNumId w:val="8"/>
  </w:num>
  <w:num w:numId="80">
    <w:abstractNumId w:val="46"/>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734542"/>
    <w:rsid w:val="0000060B"/>
    <w:rsid w:val="0000211C"/>
    <w:rsid w:val="00007F92"/>
    <w:rsid w:val="000106DC"/>
    <w:rsid w:val="00011825"/>
    <w:rsid w:val="00011D6E"/>
    <w:rsid w:val="00012834"/>
    <w:rsid w:val="00014DEB"/>
    <w:rsid w:val="0001554C"/>
    <w:rsid w:val="00015BBD"/>
    <w:rsid w:val="00016761"/>
    <w:rsid w:val="00017B66"/>
    <w:rsid w:val="00020F0E"/>
    <w:rsid w:val="000243AF"/>
    <w:rsid w:val="000248FD"/>
    <w:rsid w:val="00025D89"/>
    <w:rsid w:val="0002679C"/>
    <w:rsid w:val="00030DB6"/>
    <w:rsid w:val="000317EF"/>
    <w:rsid w:val="000350D0"/>
    <w:rsid w:val="00036472"/>
    <w:rsid w:val="00040C11"/>
    <w:rsid w:val="0004122A"/>
    <w:rsid w:val="00041823"/>
    <w:rsid w:val="00044AD5"/>
    <w:rsid w:val="00051C26"/>
    <w:rsid w:val="00054F3D"/>
    <w:rsid w:val="0005575C"/>
    <w:rsid w:val="00057527"/>
    <w:rsid w:val="0006104E"/>
    <w:rsid w:val="00061078"/>
    <w:rsid w:val="00061685"/>
    <w:rsid w:val="00062F1A"/>
    <w:rsid w:val="00066A6B"/>
    <w:rsid w:val="00067691"/>
    <w:rsid w:val="00067D66"/>
    <w:rsid w:val="0007443E"/>
    <w:rsid w:val="00075093"/>
    <w:rsid w:val="00075190"/>
    <w:rsid w:val="0007631A"/>
    <w:rsid w:val="00076424"/>
    <w:rsid w:val="00076426"/>
    <w:rsid w:val="00076A62"/>
    <w:rsid w:val="00083FD7"/>
    <w:rsid w:val="0008799D"/>
    <w:rsid w:val="00091072"/>
    <w:rsid w:val="000916D0"/>
    <w:rsid w:val="00095245"/>
    <w:rsid w:val="00096363"/>
    <w:rsid w:val="00097E90"/>
    <w:rsid w:val="000A0507"/>
    <w:rsid w:val="000A43D9"/>
    <w:rsid w:val="000A73A8"/>
    <w:rsid w:val="000B09E6"/>
    <w:rsid w:val="000B2F42"/>
    <w:rsid w:val="000B74EA"/>
    <w:rsid w:val="000C0E9D"/>
    <w:rsid w:val="000C1808"/>
    <w:rsid w:val="000C35A3"/>
    <w:rsid w:val="000C444C"/>
    <w:rsid w:val="000C4785"/>
    <w:rsid w:val="000C54BE"/>
    <w:rsid w:val="000C6341"/>
    <w:rsid w:val="000D0DCB"/>
    <w:rsid w:val="000D1A44"/>
    <w:rsid w:val="000D2AC9"/>
    <w:rsid w:val="000D4B0C"/>
    <w:rsid w:val="000D797F"/>
    <w:rsid w:val="000E3516"/>
    <w:rsid w:val="000E7660"/>
    <w:rsid w:val="000F006D"/>
    <w:rsid w:val="000F0774"/>
    <w:rsid w:val="000F11E8"/>
    <w:rsid w:val="000F57DC"/>
    <w:rsid w:val="001025E3"/>
    <w:rsid w:val="0010644F"/>
    <w:rsid w:val="001109D4"/>
    <w:rsid w:val="00112519"/>
    <w:rsid w:val="001139FF"/>
    <w:rsid w:val="001141D8"/>
    <w:rsid w:val="001153B1"/>
    <w:rsid w:val="001156F0"/>
    <w:rsid w:val="001210BD"/>
    <w:rsid w:val="00142109"/>
    <w:rsid w:val="001427EA"/>
    <w:rsid w:val="001445AF"/>
    <w:rsid w:val="001456F3"/>
    <w:rsid w:val="00146287"/>
    <w:rsid w:val="00152937"/>
    <w:rsid w:val="001546A7"/>
    <w:rsid w:val="00154EA2"/>
    <w:rsid w:val="00156A6E"/>
    <w:rsid w:val="00163F16"/>
    <w:rsid w:val="00173233"/>
    <w:rsid w:val="001735F8"/>
    <w:rsid w:val="00174450"/>
    <w:rsid w:val="00174950"/>
    <w:rsid w:val="001802D4"/>
    <w:rsid w:val="00180DBD"/>
    <w:rsid w:val="00181231"/>
    <w:rsid w:val="00182D68"/>
    <w:rsid w:val="00183683"/>
    <w:rsid w:val="00187399"/>
    <w:rsid w:val="00191667"/>
    <w:rsid w:val="0019178C"/>
    <w:rsid w:val="00196E7E"/>
    <w:rsid w:val="001975E8"/>
    <w:rsid w:val="001B2182"/>
    <w:rsid w:val="001B4D9E"/>
    <w:rsid w:val="001B675C"/>
    <w:rsid w:val="001B6A2E"/>
    <w:rsid w:val="001C1E0A"/>
    <w:rsid w:val="001C59EF"/>
    <w:rsid w:val="001D75C6"/>
    <w:rsid w:val="001E01FC"/>
    <w:rsid w:val="001E41B3"/>
    <w:rsid w:val="001E49E2"/>
    <w:rsid w:val="001E5DBB"/>
    <w:rsid w:val="001E64EE"/>
    <w:rsid w:val="001E7455"/>
    <w:rsid w:val="001E7BC3"/>
    <w:rsid w:val="001F0592"/>
    <w:rsid w:val="001F14EB"/>
    <w:rsid w:val="001F4091"/>
    <w:rsid w:val="001F4351"/>
    <w:rsid w:val="002028C8"/>
    <w:rsid w:val="002031D3"/>
    <w:rsid w:val="002044C4"/>
    <w:rsid w:val="00205388"/>
    <w:rsid w:val="00206870"/>
    <w:rsid w:val="00213C2E"/>
    <w:rsid w:val="00216308"/>
    <w:rsid w:val="00221109"/>
    <w:rsid w:val="00223C2F"/>
    <w:rsid w:val="00225226"/>
    <w:rsid w:val="00231736"/>
    <w:rsid w:val="00231BB9"/>
    <w:rsid w:val="00232F04"/>
    <w:rsid w:val="002336E9"/>
    <w:rsid w:val="002349F1"/>
    <w:rsid w:val="00235424"/>
    <w:rsid w:val="00240A90"/>
    <w:rsid w:val="00241CFE"/>
    <w:rsid w:val="002423BF"/>
    <w:rsid w:val="00242606"/>
    <w:rsid w:val="00242AC9"/>
    <w:rsid w:val="00242E30"/>
    <w:rsid w:val="00247CF2"/>
    <w:rsid w:val="00250616"/>
    <w:rsid w:val="00253284"/>
    <w:rsid w:val="00261814"/>
    <w:rsid w:val="002629B2"/>
    <w:rsid w:val="002631BA"/>
    <w:rsid w:val="002631E8"/>
    <w:rsid w:val="00263F5F"/>
    <w:rsid w:val="002657D7"/>
    <w:rsid w:val="00271B4A"/>
    <w:rsid w:val="00272A9E"/>
    <w:rsid w:val="0027377D"/>
    <w:rsid w:val="00275DC4"/>
    <w:rsid w:val="00281C8B"/>
    <w:rsid w:val="002824DA"/>
    <w:rsid w:val="00286BFD"/>
    <w:rsid w:val="00291247"/>
    <w:rsid w:val="002923EE"/>
    <w:rsid w:val="00292417"/>
    <w:rsid w:val="00293B45"/>
    <w:rsid w:val="00294A0B"/>
    <w:rsid w:val="00295238"/>
    <w:rsid w:val="0029676A"/>
    <w:rsid w:val="002A5476"/>
    <w:rsid w:val="002A5B51"/>
    <w:rsid w:val="002A7F06"/>
    <w:rsid w:val="002B1D92"/>
    <w:rsid w:val="002B2B5E"/>
    <w:rsid w:val="002B410E"/>
    <w:rsid w:val="002B4668"/>
    <w:rsid w:val="002B5BDE"/>
    <w:rsid w:val="002C0991"/>
    <w:rsid w:val="002C1F74"/>
    <w:rsid w:val="002D5609"/>
    <w:rsid w:val="002E2554"/>
    <w:rsid w:val="002E43B7"/>
    <w:rsid w:val="002E4403"/>
    <w:rsid w:val="002E6C60"/>
    <w:rsid w:val="002F0BA6"/>
    <w:rsid w:val="002F3417"/>
    <w:rsid w:val="002F4CF0"/>
    <w:rsid w:val="003016E2"/>
    <w:rsid w:val="003064DC"/>
    <w:rsid w:val="00307650"/>
    <w:rsid w:val="0031083A"/>
    <w:rsid w:val="003144C8"/>
    <w:rsid w:val="003213F2"/>
    <w:rsid w:val="003275F7"/>
    <w:rsid w:val="00327794"/>
    <w:rsid w:val="00330109"/>
    <w:rsid w:val="00331D87"/>
    <w:rsid w:val="00332E62"/>
    <w:rsid w:val="003357D6"/>
    <w:rsid w:val="00335DCB"/>
    <w:rsid w:val="00335E32"/>
    <w:rsid w:val="00343A5D"/>
    <w:rsid w:val="00343EBF"/>
    <w:rsid w:val="00347DB5"/>
    <w:rsid w:val="00350441"/>
    <w:rsid w:val="00350BFF"/>
    <w:rsid w:val="00353518"/>
    <w:rsid w:val="00355537"/>
    <w:rsid w:val="00357AEB"/>
    <w:rsid w:val="00364587"/>
    <w:rsid w:val="003724F1"/>
    <w:rsid w:val="00373434"/>
    <w:rsid w:val="00373E5A"/>
    <w:rsid w:val="0037489E"/>
    <w:rsid w:val="003754B2"/>
    <w:rsid w:val="00380F12"/>
    <w:rsid w:val="00381D99"/>
    <w:rsid w:val="003851BE"/>
    <w:rsid w:val="003856DD"/>
    <w:rsid w:val="00390780"/>
    <w:rsid w:val="00391C89"/>
    <w:rsid w:val="00392255"/>
    <w:rsid w:val="00392276"/>
    <w:rsid w:val="0039276F"/>
    <w:rsid w:val="003A0EE0"/>
    <w:rsid w:val="003A2840"/>
    <w:rsid w:val="003A4BA9"/>
    <w:rsid w:val="003A5599"/>
    <w:rsid w:val="003A7B84"/>
    <w:rsid w:val="003B287F"/>
    <w:rsid w:val="003B2CD9"/>
    <w:rsid w:val="003B2E1F"/>
    <w:rsid w:val="003B3627"/>
    <w:rsid w:val="003B4384"/>
    <w:rsid w:val="003B596C"/>
    <w:rsid w:val="003B5D70"/>
    <w:rsid w:val="003B7A78"/>
    <w:rsid w:val="003C2919"/>
    <w:rsid w:val="003C34E8"/>
    <w:rsid w:val="003C3B53"/>
    <w:rsid w:val="003C5E58"/>
    <w:rsid w:val="003C79A9"/>
    <w:rsid w:val="003D1E30"/>
    <w:rsid w:val="003D449C"/>
    <w:rsid w:val="003D4B05"/>
    <w:rsid w:val="003D7504"/>
    <w:rsid w:val="003D78C5"/>
    <w:rsid w:val="003E2D0E"/>
    <w:rsid w:val="003F3CA9"/>
    <w:rsid w:val="0040007A"/>
    <w:rsid w:val="00400A64"/>
    <w:rsid w:val="00401F03"/>
    <w:rsid w:val="00403A56"/>
    <w:rsid w:val="00403E98"/>
    <w:rsid w:val="00405463"/>
    <w:rsid w:val="00406200"/>
    <w:rsid w:val="004065CA"/>
    <w:rsid w:val="00410033"/>
    <w:rsid w:val="004158C5"/>
    <w:rsid w:val="004171AC"/>
    <w:rsid w:val="004216D3"/>
    <w:rsid w:val="00426B3D"/>
    <w:rsid w:val="00427768"/>
    <w:rsid w:val="0043032A"/>
    <w:rsid w:val="00431F68"/>
    <w:rsid w:val="00434351"/>
    <w:rsid w:val="00435356"/>
    <w:rsid w:val="004358E0"/>
    <w:rsid w:val="00436195"/>
    <w:rsid w:val="004362C0"/>
    <w:rsid w:val="004401A1"/>
    <w:rsid w:val="00440336"/>
    <w:rsid w:val="00442404"/>
    <w:rsid w:val="00442C62"/>
    <w:rsid w:val="00442C6B"/>
    <w:rsid w:val="00447739"/>
    <w:rsid w:val="00450A28"/>
    <w:rsid w:val="0045387F"/>
    <w:rsid w:val="0045410E"/>
    <w:rsid w:val="00456B1B"/>
    <w:rsid w:val="00461AE9"/>
    <w:rsid w:val="004721B0"/>
    <w:rsid w:val="00482E69"/>
    <w:rsid w:val="0049463F"/>
    <w:rsid w:val="00495158"/>
    <w:rsid w:val="0049607C"/>
    <w:rsid w:val="0049696B"/>
    <w:rsid w:val="004A06C6"/>
    <w:rsid w:val="004A0DD4"/>
    <w:rsid w:val="004A3668"/>
    <w:rsid w:val="004A59C8"/>
    <w:rsid w:val="004A7D5A"/>
    <w:rsid w:val="004B16DD"/>
    <w:rsid w:val="004C0899"/>
    <w:rsid w:val="004C1E50"/>
    <w:rsid w:val="004C2B08"/>
    <w:rsid w:val="004D0FB0"/>
    <w:rsid w:val="004D4AE4"/>
    <w:rsid w:val="004E3E9E"/>
    <w:rsid w:val="004E5704"/>
    <w:rsid w:val="004F05D2"/>
    <w:rsid w:val="004F0E7A"/>
    <w:rsid w:val="004F1857"/>
    <w:rsid w:val="004F1D66"/>
    <w:rsid w:val="004F1DBE"/>
    <w:rsid w:val="004F411C"/>
    <w:rsid w:val="004F4B3A"/>
    <w:rsid w:val="004F5FCC"/>
    <w:rsid w:val="0050083E"/>
    <w:rsid w:val="0050164F"/>
    <w:rsid w:val="00501AE7"/>
    <w:rsid w:val="00503D07"/>
    <w:rsid w:val="005045E9"/>
    <w:rsid w:val="005061D3"/>
    <w:rsid w:val="00506660"/>
    <w:rsid w:val="005103A4"/>
    <w:rsid w:val="00511340"/>
    <w:rsid w:val="00511A52"/>
    <w:rsid w:val="005128B1"/>
    <w:rsid w:val="005148D3"/>
    <w:rsid w:val="00515BEC"/>
    <w:rsid w:val="00521D5D"/>
    <w:rsid w:val="00526A68"/>
    <w:rsid w:val="00526E19"/>
    <w:rsid w:val="00530CDB"/>
    <w:rsid w:val="00533F80"/>
    <w:rsid w:val="00537394"/>
    <w:rsid w:val="00540013"/>
    <w:rsid w:val="005404D8"/>
    <w:rsid w:val="00546292"/>
    <w:rsid w:val="00550C41"/>
    <w:rsid w:val="005526C4"/>
    <w:rsid w:val="005604D2"/>
    <w:rsid w:val="00563D36"/>
    <w:rsid w:val="00564BF0"/>
    <w:rsid w:val="00580761"/>
    <w:rsid w:val="00581A75"/>
    <w:rsid w:val="005831E7"/>
    <w:rsid w:val="005841E7"/>
    <w:rsid w:val="0058721C"/>
    <w:rsid w:val="005913C9"/>
    <w:rsid w:val="005918D5"/>
    <w:rsid w:val="00594FEA"/>
    <w:rsid w:val="005959AA"/>
    <w:rsid w:val="00596B93"/>
    <w:rsid w:val="005A0FF0"/>
    <w:rsid w:val="005A5984"/>
    <w:rsid w:val="005A5D07"/>
    <w:rsid w:val="005B1868"/>
    <w:rsid w:val="005B2BCB"/>
    <w:rsid w:val="005B38E0"/>
    <w:rsid w:val="005B4039"/>
    <w:rsid w:val="005B4C28"/>
    <w:rsid w:val="005B4F00"/>
    <w:rsid w:val="005B539B"/>
    <w:rsid w:val="005C0477"/>
    <w:rsid w:val="005C074D"/>
    <w:rsid w:val="005C22B9"/>
    <w:rsid w:val="005C35E0"/>
    <w:rsid w:val="005C4F0E"/>
    <w:rsid w:val="005C7B3E"/>
    <w:rsid w:val="005C7FB6"/>
    <w:rsid w:val="005D50AB"/>
    <w:rsid w:val="005D520E"/>
    <w:rsid w:val="005E042F"/>
    <w:rsid w:val="005E2203"/>
    <w:rsid w:val="005E436B"/>
    <w:rsid w:val="005E5C68"/>
    <w:rsid w:val="005E61A7"/>
    <w:rsid w:val="005E7175"/>
    <w:rsid w:val="005E7845"/>
    <w:rsid w:val="005F1B02"/>
    <w:rsid w:val="005F1F86"/>
    <w:rsid w:val="005F28F5"/>
    <w:rsid w:val="005F4C60"/>
    <w:rsid w:val="005F5D45"/>
    <w:rsid w:val="005F71E0"/>
    <w:rsid w:val="00602A59"/>
    <w:rsid w:val="0061006C"/>
    <w:rsid w:val="006103CD"/>
    <w:rsid w:val="0061060A"/>
    <w:rsid w:val="00613F62"/>
    <w:rsid w:val="006159BB"/>
    <w:rsid w:val="00620C4C"/>
    <w:rsid w:val="00621343"/>
    <w:rsid w:val="00621C88"/>
    <w:rsid w:val="00623389"/>
    <w:rsid w:val="006300BD"/>
    <w:rsid w:val="00630A0C"/>
    <w:rsid w:val="00640B1D"/>
    <w:rsid w:val="00641D9B"/>
    <w:rsid w:val="006424F7"/>
    <w:rsid w:val="00644109"/>
    <w:rsid w:val="0064517B"/>
    <w:rsid w:val="00645F72"/>
    <w:rsid w:val="00646BF3"/>
    <w:rsid w:val="006470F3"/>
    <w:rsid w:val="00650B45"/>
    <w:rsid w:val="00655FD8"/>
    <w:rsid w:val="006621D1"/>
    <w:rsid w:val="006626B5"/>
    <w:rsid w:val="00662DA2"/>
    <w:rsid w:val="006636FE"/>
    <w:rsid w:val="006653F2"/>
    <w:rsid w:val="0066731C"/>
    <w:rsid w:val="006673F9"/>
    <w:rsid w:val="00667B3E"/>
    <w:rsid w:val="00667F95"/>
    <w:rsid w:val="00670CFA"/>
    <w:rsid w:val="00673B93"/>
    <w:rsid w:val="0067461B"/>
    <w:rsid w:val="006777F1"/>
    <w:rsid w:val="0068720D"/>
    <w:rsid w:val="00687A36"/>
    <w:rsid w:val="006903BE"/>
    <w:rsid w:val="00691AA5"/>
    <w:rsid w:val="00692B16"/>
    <w:rsid w:val="00694328"/>
    <w:rsid w:val="006A2A44"/>
    <w:rsid w:val="006A2B33"/>
    <w:rsid w:val="006A2CE2"/>
    <w:rsid w:val="006A4429"/>
    <w:rsid w:val="006A6987"/>
    <w:rsid w:val="006B27E5"/>
    <w:rsid w:val="006B6107"/>
    <w:rsid w:val="006C227F"/>
    <w:rsid w:val="006C23EB"/>
    <w:rsid w:val="006C40F6"/>
    <w:rsid w:val="006C5266"/>
    <w:rsid w:val="006C65E3"/>
    <w:rsid w:val="006C7C89"/>
    <w:rsid w:val="006D06E4"/>
    <w:rsid w:val="006D23D4"/>
    <w:rsid w:val="006D50E3"/>
    <w:rsid w:val="006D664B"/>
    <w:rsid w:val="006E0876"/>
    <w:rsid w:val="006E7EAB"/>
    <w:rsid w:val="006F0199"/>
    <w:rsid w:val="006F08E6"/>
    <w:rsid w:val="006F0B60"/>
    <w:rsid w:val="006F4752"/>
    <w:rsid w:val="006F6ABF"/>
    <w:rsid w:val="007028D9"/>
    <w:rsid w:val="00706DE2"/>
    <w:rsid w:val="007070EF"/>
    <w:rsid w:val="00711795"/>
    <w:rsid w:val="00711ABD"/>
    <w:rsid w:val="00713ACE"/>
    <w:rsid w:val="007210E2"/>
    <w:rsid w:val="0072471B"/>
    <w:rsid w:val="007255FA"/>
    <w:rsid w:val="00726F3E"/>
    <w:rsid w:val="00730A10"/>
    <w:rsid w:val="00730D44"/>
    <w:rsid w:val="0073162A"/>
    <w:rsid w:val="00732A23"/>
    <w:rsid w:val="00734542"/>
    <w:rsid w:val="00734C02"/>
    <w:rsid w:val="00737818"/>
    <w:rsid w:val="00737834"/>
    <w:rsid w:val="00742201"/>
    <w:rsid w:val="007447FB"/>
    <w:rsid w:val="007453DE"/>
    <w:rsid w:val="00745FA2"/>
    <w:rsid w:val="00746019"/>
    <w:rsid w:val="00746F28"/>
    <w:rsid w:val="00747DDD"/>
    <w:rsid w:val="00753084"/>
    <w:rsid w:val="00762453"/>
    <w:rsid w:val="00763067"/>
    <w:rsid w:val="00766711"/>
    <w:rsid w:val="0077059A"/>
    <w:rsid w:val="00770CBD"/>
    <w:rsid w:val="00770CD9"/>
    <w:rsid w:val="007716DF"/>
    <w:rsid w:val="00771E0E"/>
    <w:rsid w:val="00772352"/>
    <w:rsid w:val="007740E0"/>
    <w:rsid w:val="00776E3B"/>
    <w:rsid w:val="00777D22"/>
    <w:rsid w:val="00781A7E"/>
    <w:rsid w:val="00781E6F"/>
    <w:rsid w:val="0078203C"/>
    <w:rsid w:val="007826FE"/>
    <w:rsid w:val="00782CD5"/>
    <w:rsid w:val="00783109"/>
    <w:rsid w:val="007855FE"/>
    <w:rsid w:val="00786C62"/>
    <w:rsid w:val="00793462"/>
    <w:rsid w:val="00794839"/>
    <w:rsid w:val="007A2D76"/>
    <w:rsid w:val="007A660E"/>
    <w:rsid w:val="007B0195"/>
    <w:rsid w:val="007B4D87"/>
    <w:rsid w:val="007B5153"/>
    <w:rsid w:val="007B6060"/>
    <w:rsid w:val="007C05E3"/>
    <w:rsid w:val="007C1207"/>
    <w:rsid w:val="007C25C1"/>
    <w:rsid w:val="007C5CF7"/>
    <w:rsid w:val="007D03F2"/>
    <w:rsid w:val="007D1353"/>
    <w:rsid w:val="007E208E"/>
    <w:rsid w:val="007E3046"/>
    <w:rsid w:val="007E328A"/>
    <w:rsid w:val="007E3623"/>
    <w:rsid w:val="007E3F87"/>
    <w:rsid w:val="007E5394"/>
    <w:rsid w:val="007E7166"/>
    <w:rsid w:val="007F1770"/>
    <w:rsid w:val="008010A8"/>
    <w:rsid w:val="008048D1"/>
    <w:rsid w:val="00805CA3"/>
    <w:rsid w:val="00806074"/>
    <w:rsid w:val="00806BAD"/>
    <w:rsid w:val="00806C36"/>
    <w:rsid w:val="00812EDA"/>
    <w:rsid w:val="00817274"/>
    <w:rsid w:val="00817BF9"/>
    <w:rsid w:val="00834348"/>
    <w:rsid w:val="00835C58"/>
    <w:rsid w:val="00835F7B"/>
    <w:rsid w:val="00843354"/>
    <w:rsid w:val="00843CE7"/>
    <w:rsid w:val="00844AA5"/>
    <w:rsid w:val="00846871"/>
    <w:rsid w:val="008470CA"/>
    <w:rsid w:val="00851400"/>
    <w:rsid w:val="008521BF"/>
    <w:rsid w:val="00853D47"/>
    <w:rsid w:val="00854B58"/>
    <w:rsid w:val="00857058"/>
    <w:rsid w:val="00862544"/>
    <w:rsid w:val="008664F6"/>
    <w:rsid w:val="008675F8"/>
    <w:rsid w:val="00871974"/>
    <w:rsid w:val="00872ACB"/>
    <w:rsid w:val="00874C13"/>
    <w:rsid w:val="00880D51"/>
    <w:rsid w:val="00884FD4"/>
    <w:rsid w:val="008902AD"/>
    <w:rsid w:val="00891D6F"/>
    <w:rsid w:val="00893228"/>
    <w:rsid w:val="00893FF5"/>
    <w:rsid w:val="008961F0"/>
    <w:rsid w:val="008975B9"/>
    <w:rsid w:val="008A0306"/>
    <w:rsid w:val="008A4521"/>
    <w:rsid w:val="008A5DC7"/>
    <w:rsid w:val="008A6972"/>
    <w:rsid w:val="008A6EF4"/>
    <w:rsid w:val="008A72CD"/>
    <w:rsid w:val="008B16A5"/>
    <w:rsid w:val="008B2E4E"/>
    <w:rsid w:val="008B2F32"/>
    <w:rsid w:val="008B3475"/>
    <w:rsid w:val="008B743D"/>
    <w:rsid w:val="008C2ABF"/>
    <w:rsid w:val="008C3481"/>
    <w:rsid w:val="008C5F06"/>
    <w:rsid w:val="008C640E"/>
    <w:rsid w:val="008C7764"/>
    <w:rsid w:val="008D5C80"/>
    <w:rsid w:val="008D7842"/>
    <w:rsid w:val="008E7591"/>
    <w:rsid w:val="008E782F"/>
    <w:rsid w:val="008F1C84"/>
    <w:rsid w:val="008F226A"/>
    <w:rsid w:val="008F2F96"/>
    <w:rsid w:val="008F607D"/>
    <w:rsid w:val="008F78E7"/>
    <w:rsid w:val="00901D78"/>
    <w:rsid w:val="00902E9B"/>
    <w:rsid w:val="0090441E"/>
    <w:rsid w:val="00904769"/>
    <w:rsid w:val="009053B4"/>
    <w:rsid w:val="00905D75"/>
    <w:rsid w:val="0091174F"/>
    <w:rsid w:val="009147D7"/>
    <w:rsid w:val="00916F64"/>
    <w:rsid w:val="009176B4"/>
    <w:rsid w:val="00917E59"/>
    <w:rsid w:val="009232BF"/>
    <w:rsid w:val="00931161"/>
    <w:rsid w:val="009326AE"/>
    <w:rsid w:val="009328FC"/>
    <w:rsid w:val="00937357"/>
    <w:rsid w:val="009403EB"/>
    <w:rsid w:val="00942143"/>
    <w:rsid w:val="009426A9"/>
    <w:rsid w:val="0094310F"/>
    <w:rsid w:val="00943129"/>
    <w:rsid w:val="00944287"/>
    <w:rsid w:val="009450A0"/>
    <w:rsid w:val="00946E0C"/>
    <w:rsid w:val="009471CB"/>
    <w:rsid w:val="00950485"/>
    <w:rsid w:val="0095613F"/>
    <w:rsid w:val="0095633D"/>
    <w:rsid w:val="00960DD1"/>
    <w:rsid w:val="009636DD"/>
    <w:rsid w:val="00965306"/>
    <w:rsid w:val="00967B79"/>
    <w:rsid w:val="0097642A"/>
    <w:rsid w:val="00976AF0"/>
    <w:rsid w:val="00980967"/>
    <w:rsid w:val="00980BF0"/>
    <w:rsid w:val="0098167F"/>
    <w:rsid w:val="009833A3"/>
    <w:rsid w:val="009834A4"/>
    <w:rsid w:val="009837C1"/>
    <w:rsid w:val="0098612B"/>
    <w:rsid w:val="009902EC"/>
    <w:rsid w:val="009906FF"/>
    <w:rsid w:val="0099109B"/>
    <w:rsid w:val="00992ECA"/>
    <w:rsid w:val="00994BAB"/>
    <w:rsid w:val="009976C0"/>
    <w:rsid w:val="00997E08"/>
    <w:rsid w:val="009A10D8"/>
    <w:rsid w:val="009A4234"/>
    <w:rsid w:val="009A6C80"/>
    <w:rsid w:val="009B1C9D"/>
    <w:rsid w:val="009B3499"/>
    <w:rsid w:val="009B43F2"/>
    <w:rsid w:val="009B6097"/>
    <w:rsid w:val="009C0084"/>
    <w:rsid w:val="009C6279"/>
    <w:rsid w:val="009D141A"/>
    <w:rsid w:val="009D30C7"/>
    <w:rsid w:val="009D4165"/>
    <w:rsid w:val="009D7ADC"/>
    <w:rsid w:val="009E15E9"/>
    <w:rsid w:val="009E3BD0"/>
    <w:rsid w:val="009E3C3F"/>
    <w:rsid w:val="009E7FDC"/>
    <w:rsid w:val="009F10C1"/>
    <w:rsid w:val="009F35CA"/>
    <w:rsid w:val="009F5808"/>
    <w:rsid w:val="009F7AD2"/>
    <w:rsid w:val="00A00FB7"/>
    <w:rsid w:val="00A03F5D"/>
    <w:rsid w:val="00A043A7"/>
    <w:rsid w:val="00A043ED"/>
    <w:rsid w:val="00A04AD4"/>
    <w:rsid w:val="00A05E1E"/>
    <w:rsid w:val="00A1091D"/>
    <w:rsid w:val="00A12B8F"/>
    <w:rsid w:val="00A13725"/>
    <w:rsid w:val="00A148E0"/>
    <w:rsid w:val="00A14A34"/>
    <w:rsid w:val="00A14B6C"/>
    <w:rsid w:val="00A20688"/>
    <w:rsid w:val="00A24D66"/>
    <w:rsid w:val="00A3127A"/>
    <w:rsid w:val="00A3483F"/>
    <w:rsid w:val="00A34B07"/>
    <w:rsid w:val="00A374E3"/>
    <w:rsid w:val="00A403EC"/>
    <w:rsid w:val="00A41BF4"/>
    <w:rsid w:val="00A4531F"/>
    <w:rsid w:val="00A45772"/>
    <w:rsid w:val="00A45C56"/>
    <w:rsid w:val="00A45D03"/>
    <w:rsid w:val="00A478D3"/>
    <w:rsid w:val="00A51DFA"/>
    <w:rsid w:val="00A52DF8"/>
    <w:rsid w:val="00A53288"/>
    <w:rsid w:val="00A53A90"/>
    <w:rsid w:val="00A56409"/>
    <w:rsid w:val="00A60E92"/>
    <w:rsid w:val="00A61464"/>
    <w:rsid w:val="00A61CA5"/>
    <w:rsid w:val="00A62460"/>
    <w:rsid w:val="00A62A37"/>
    <w:rsid w:val="00A6551C"/>
    <w:rsid w:val="00A666C2"/>
    <w:rsid w:val="00A70299"/>
    <w:rsid w:val="00A71242"/>
    <w:rsid w:val="00A8132E"/>
    <w:rsid w:val="00A81BFA"/>
    <w:rsid w:val="00A81D86"/>
    <w:rsid w:val="00A81E9A"/>
    <w:rsid w:val="00A82811"/>
    <w:rsid w:val="00A83827"/>
    <w:rsid w:val="00A83ED1"/>
    <w:rsid w:val="00A91771"/>
    <w:rsid w:val="00A9463A"/>
    <w:rsid w:val="00A94ECF"/>
    <w:rsid w:val="00AA1551"/>
    <w:rsid w:val="00AA1F25"/>
    <w:rsid w:val="00AA5DA6"/>
    <w:rsid w:val="00AB1C02"/>
    <w:rsid w:val="00AB37F2"/>
    <w:rsid w:val="00AB7E10"/>
    <w:rsid w:val="00AC005B"/>
    <w:rsid w:val="00AC216B"/>
    <w:rsid w:val="00AC38EB"/>
    <w:rsid w:val="00AD59B6"/>
    <w:rsid w:val="00AD64AD"/>
    <w:rsid w:val="00AE3479"/>
    <w:rsid w:val="00AE42BF"/>
    <w:rsid w:val="00AE4A84"/>
    <w:rsid w:val="00AE5CED"/>
    <w:rsid w:val="00AE6CA1"/>
    <w:rsid w:val="00AE6F06"/>
    <w:rsid w:val="00AF1AE6"/>
    <w:rsid w:val="00AF232E"/>
    <w:rsid w:val="00AF3AF6"/>
    <w:rsid w:val="00AF674F"/>
    <w:rsid w:val="00AF784D"/>
    <w:rsid w:val="00AF78F6"/>
    <w:rsid w:val="00B042AC"/>
    <w:rsid w:val="00B0649A"/>
    <w:rsid w:val="00B116D4"/>
    <w:rsid w:val="00B12FF7"/>
    <w:rsid w:val="00B14EE0"/>
    <w:rsid w:val="00B23306"/>
    <w:rsid w:val="00B24AD8"/>
    <w:rsid w:val="00B2693A"/>
    <w:rsid w:val="00B403E6"/>
    <w:rsid w:val="00B41204"/>
    <w:rsid w:val="00B465FC"/>
    <w:rsid w:val="00B476AA"/>
    <w:rsid w:val="00B5030D"/>
    <w:rsid w:val="00B515B4"/>
    <w:rsid w:val="00B52209"/>
    <w:rsid w:val="00B54191"/>
    <w:rsid w:val="00B56A89"/>
    <w:rsid w:val="00B57597"/>
    <w:rsid w:val="00B60BF5"/>
    <w:rsid w:val="00B62991"/>
    <w:rsid w:val="00B63548"/>
    <w:rsid w:val="00B64857"/>
    <w:rsid w:val="00B67547"/>
    <w:rsid w:val="00B704D2"/>
    <w:rsid w:val="00B70BBF"/>
    <w:rsid w:val="00B7129F"/>
    <w:rsid w:val="00B7170D"/>
    <w:rsid w:val="00B74655"/>
    <w:rsid w:val="00B75593"/>
    <w:rsid w:val="00B871B7"/>
    <w:rsid w:val="00B8751F"/>
    <w:rsid w:val="00B9437C"/>
    <w:rsid w:val="00B96D37"/>
    <w:rsid w:val="00BA10A3"/>
    <w:rsid w:val="00BA191C"/>
    <w:rsid w:val="00BA4C6B"/>
    <w:rsid w:val="00BC5129"/>
    <w:rsid w:val="00BD6253"/>
    <w:rsid w:val="00BD7AE1"/>
    <w:rsid w:val="00BE3E4A"/>
    <w:rsid w:val="00BE5269"/>
    <w:rsid w:val="00BF1CEC"/>
    <w:rsid w:val="00BF3566"/>
    <w:rsid w:val="00BF36C5"/>
    <w:rsid w:val="00BF54E1"/>
    <w:rsid w:val="00C0400B"/>
    <w:rsid w:val="00C042A6"/>
    <w:rsid w:val="00C07650"/>
    <w:rsid w:val="00C108B1"/>
    <w:rsid w:val="00C152CA"/>
    <w:rsid w:val="00C1738C"/>
    <w:rsid w:val="00C179EF"/>
    <w:rsid w:val="00C20784"/>
    <w:rsid w:val="00C23534"/>
    <w:rsid w:val="00C23940"/>
    <w:rsid w:val="00C23AA3"/>
    <w:rsid w:val="00C2650D"/>
    <w:rsid w:val="00C2702C"/>
    <w:rsid w:val="00C301F3"/>
    <w:rsid w:val="00C35C20"/>
    <w:rsid w:val="00C43124"/>
    <w:rsid w:val="00C44DAB"/>
    <w:rsid w:val="00C51E15"/>
    <w:rsid w:val="00C5290B"/>
    <w:rsid w:val="00C53113"/>
    <w:rsid w:val="00C576E1"/>
    <w:rsid w:val="00C57AE1"/>
    <w:rsid w:val="00C61729"/>
    <w:rsid w:val="00C62DF6"/>
    <w:rsid w:val="00C66FC8"/>
    <w:rsid w:val="00C71689"/>
    <w:rsid w:val="00C740AE"/>
    <w:rsid w:val="00C743ED"/>
    <w:rsid w:val="00C75987"/>
    <w:rsid w:val="00C81349"/>
    <w:rsid w:val="00C81ED5"/>
    <w:rsid w:val="00C84884"/>
    <w:rsid w:val="00C84E40"/>
    <w:rsid w:val="00C875A1"/>
    <w:rsid w:val="00C877DE"/>
    <w:rsid w:val="00C957D7"/>
    <w:rsid w:val="00C96566"/>
    <w:rsid w:val="00C976FB"/>
    <w:rsid w:val="00CA2FE2"/>
    <w:rsid w:val="00CA443A"/>
    <w:rsid w:val="00CA4F0D"/>
    <w:rsid w:val="00CA6A74"/>
    <w:rsid w:val="00CA7FC0"/>
    <w:rsid w:val="00CB3C53"/>
    <w:rsid w:val="00CB4F68"/>
    <w:rsid w:val="00CB6B2E"/>
    <w:rsid w:val="00CB76AC"/>
    <w:rsid w:val="00CC0ECC"/>
    <w:rsid w:val="00CC352D"/>
    <w:rsid w:val="00CD3CE4"/>
    <w:rsid w:val="00CD3E21"/>
    <w:rsid w:val="00CD4197"/>
    <w:rsid w:val="00CD4661"/>
    <w:rsid w:val="00CD5F20"/>
    <w:rsid w:val="00CE2E05"/>
    <w:rsid w:val="00CE6D48"/>
    <w:rsid w:val="00CF0684"/>
    <w:rsid w:val="00CF1BC6"/>
    <w:rsid w:val="00D0180B"/>
    <w:rsid w:val="00D03483"/>
    <w:rsid w:val="00D035A4"/>
    <w:rsid w:val="00D0450D"/>
    <w:rsid w:val="00D0508A"/>
    <w:rsid w:val="00D07E3F"/>
    <w:rsid w:val="00D114B1"/>
    <w:rsid w:val="00D1237F"/>
    <w:rsid w:val="00D20290"/>
    <w:rsid w:val="00D24259"/>
    <w:rsid w:val="00D242A0"/>
    <w:rsid w:val="00D31F21"/>
    <w:rsid w:val="00D34F5C"/>
    <w:rsid w:val="00D351BE"/>
    <w:rsid w:val="00D355F4"/>
    <w:rsid w:val="00D44566"/>
    <w:rsid w:val="00D507BF"/>
    <w:rsid w:val="00D51D40"/>
    <w:rsid w:val="00D533DB"/>
    <w:rsid w:val="00D551B2"/>
    <w:rsid w:val="00D56721"/>
    <w:rsid w:val="00D64111"/>
    <w:rsid w:val="00D64CC1"/>
    <w:rsid w:val="00D6731C"/>
    <w:rsid w:val="00D769E9"/>
    <w:rsid w:val="00D77FDE"/>
    <w:rsid w:val="00D85B14"/>
    <w:rsid w:val="00D86538"/>
    <w:rsid w:val="00D9472C"/>
    <w:rsid w:val="00DA0961"/>
    <w:rsid w:val="00DA148B"/>
    <w:rsid w:val="00DA3A26"/>
    <w:rsid w:val="00DA4FB0"/>
    <w:rsid w:val="00DA55BF"/>
    <w:rsid w:val="00DA5F7A"/>
    <w:rsid w:val="00DA675C"/>
    <w:rsid w:val="00DB0456"/>
    <w:rsid w:val="00DB1BA3"/>
    <w:rsid w:val="00DB3C6D"/>
    <w:rsid w:val="00DB431C"/>
    <w:rsid w:val="00DB5ED1"/>
    <w:rsid w:val="00DB69B3"/>
    <w:rsid w:val="00DB69F3"/>
    <w:rsid w:val="00DC01CA"/>
    <w:rsid w:val="00DC2821"/>
    <w:rsid w:val="00DC2826"/>
    <w:rsid w:val="00DC30BA"/>
    <w:rsid w:val="00DC4511"/>
    <w:rsid w:val="00DC6170"/>
    <w:rsid w:val="00DC6942"/>
    <w:rsid w:val="00DD0505"/>
    <w:rsid w:val="00DD2303"/>
    <w:rsid w:val="00DD2402"/>
    <w:rsid w:val="00DD35EA"/>
    <w:rsid w:val="00DD3784"/>
    <w:rsid w:val="00DD37E4"/>
    <w:rsid w:val="00DD44AD"/>
    <w:rsid w:val="00DD5EAF"/>
    <w:rsid w:val="00DD7646"/>
    <w:rsid w:val="00DD792C"/>
    <w:rsid w:val="00DE18AA"/>
    <w:rsid w:val="00DE48E3"/>
    <w:rsid w:val="00DE5168"/>
    <w:rsid w:val="00DF4B67"/>
    <w:rsid w:val="00DF4D0F"/>
    <w:rsid w:val="00E11562"/>
    <w:rsid w:val="00E124F3"/>
    <w:rsid w:val="00E136D1"/>
    <w:rsid w:val="00E13AD8"/>
    <w:rsid w:val="00E1522D"/>
    <w:rsid w:val="00E16EC5"/>
    <w:rsid w:val="00E17123"/>
    <w:rsid w:val="00E20284"/>
    <w:rsid w:val="00E20E22"/>
    <w:rsid w:val="00E219D4"/>
    <w:rsid w:val="00E22C44"/>
    <w:rsid w:val="00E23DEF"/>
    <w:rsid w:val="00E248A6"/>
    <w:rsid w:val="00E30374"/>
    <w:rsid w:val="00E30685"/>
    <w:rsid w:val="00E326F1"/>
    <w:rsid w:val="00E42E6D"/>
    <w:rsid w:val="00E4359B"/>
    <w:rsid w:val="00E43CA4"/>
    <w:rsid w:val="00E44910"/>
    <w:rsid w:val="00E476D6"/>
    <w:rsid w:val="00E50DC4"/>
    <w:rsid w:val="00E515E4"/>
    <w:rsid w:val="00E53970"/>
    <w:rsid w:val="00E5449F"/>
    <w:rsid w:val="00E56C3D"/>
    <w:rsid w:val="00E60B25"/>
    <w:rsid w:val="00E61727"/>
    <w:rsid w:val="00E61D5A"/>
    <w:rsid w:val="00E65224"/>
    <w:rsid w:val="00E66BB0"/>
    <w:rsid w:val="00E67D73"/>
    <w:rsid w:val="00E67EC4"/>
    <w:rsid w:val="00E71D42"/>
    <w:rsid w:val="00E76BB9"/>
    <w:rsid w:val="00E805D1"/>
    <w:rsid w:val="00E80A5D"/>
    <w:rsid w:val="00E83BCD"/>
    <w:rsid w:val="00E9150E"/>
    <w:rsid w:val="00E91EA9"/>
    <w:rsid w:val="00E93877"/>
    <w:rsid w:val="00E955ED"/>
    <w:rsid w:val="00EA072C"/>
    <w:rsid w:val="00EA0D7D"/>
    <w:rsid w:val="00EA152F"/>
    <w:rsid w:val="00EA5FDC"/>
    <w:rsid w:val="00EA762E"/>
    <w:rsid w:val="00EB1C5F"/>
    <w:rsid w:val="00EB4606"/>
    <w:rsid w:val="00EB5252"/>
    <w:rsid w:val="00EB6D4B"/>
    <w:rsid w:val="00EC3215"/>
    <w:rsid w:val="00EC4FFB"/>
    <w:rsid w:val="00EC538D"/>
    <w:rsid w:val="00EC699D"/>
    <w:rsid w:val="00ED0F43"/>
    <w:rsid w:val="00ED16E9"/>
    <w:rsid w:val="00ED2765"/>
    <w:rsid w:val="00ED3CBC"/>
    <w:rsid w:val="00ED475D"/>
    <w:rsid w:val="00EE08AC"/>
    <w:rsid w:val="00EE1A58"/>
    <w:rsid w:val="00EE2C34"/>
    <w:rsid w:val="00EE725A"/>
    <w:rsid w:val="00EF010C"/>
    <w:rsid w:val="00EF0510"/>
    <w:rsid w:val="00EF1443"/>
    <w:rsid w:val="00EF6A7D"/>
    <w:rsid w:val="00EF6C31"/>
    <w:rsid w:val="00F01895"/>
    <w:rsid w:val="00F100F6"/>
    <w:rsid w:val="00F13C52"/>
    <w:rsid w:val="00F1415A"/>
    <w:rsid w:val="00F14578"/>
    <w:rsid w:val="00F14F04"/>
    <w:rsid w:val="00F153AE"/>
    <w:rsid w:val="00F22D27"/>
    <w:rsid w:val="00F2354C"/>
    <w:rsid w:val="00F258EF"/>
    <w:rsid w:val="00F26B1A"/>
    <w:rsid w:val="00F277BF"/>
    <w:rsid w:val="00F30CE6"/>
    <w:rsid w:val="00F32388"/>
    <w:rsid w:val="00F3295E"/>
    <w:rsid w:val="00F33FD1"/>
    <w:rsid w:val="00F3440C"/>
    <w:rsid w:val="00F3451F"/>
    <w:rsid w:val="00F3758E"/>
    <w:rsid w:val="00F378D7"/>
    <w:rsid w:val="00F37B91"/>
    <w:rsid w:val="00F4169C"/>
    <w:rsid w:val="00F44AD3"/>
    <w:rsid w:val="00F44E2C"/>
    <w:rsid w:val="00F451F2"/>
    <w:rsid w:val="00F4543F"/>
    <w:rsid w:val="00F45FCB"/>
    <w:rsid w:val="00F478F7"/>
    <w:rsid w:val="00F5151E"/>
    <w:rsid w:val="00F5633D"/>
    <w:rsid w:val="00F57EEE"/>
    <w:rsid w:val="00F6251E"/>
    <w:rsid w:val="00F62CBE"/>
    <w:rsid w:val="00F64CA6"/>
    <w:rsid w:val="00F64CB6"/>
    <w:rsid w:val="00F7191F"/>
    <w:rsid w:val="00F74E4C"/>
    <w:rsid w:val="00F81F56"/>
    <w:rsid w:val="00F82E9C"/>
    <w:rsid w:val="00F83C11"/>
    <w:rsid w:val="00F8447D"/>
    <w:rsid w:val="00FB1CB1"/>
    <w:rsid w:val="00FB4344"/>
    <w:rsid w:val="00FB576C"/>
    <w:rsid w:val="00FB714A"/>
    <w:rsid w:val="00FB7869"/>
    <w:rsid w:val="00FC12C0"/>
    <w:rsid w:val="00FD0D9A"/>
    <w:rsid w:val="00FD379F"/>
    <w:rsid w:val="00FD44D8"/>
    <w:rsid w:val="00FD4A9C"/>
    <w:rsid w:val="00FD5025"/>
    <w:rsid w:val="00FD584C"/>
    <w:rsid w:val="00FE20C2"/>
    <w:rsid w:val="00FE313E"/>
    <w:rsid w:val="00FE5F9B"/>
    <w:rsid w:val="00FF19B9"/>
    <w:rsid w:val="00FF5A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542"/>
    <w:rPr>
      <w:rFonts w:ascii="Calibri" w:eastAsia="Calibri" w:hAnsi="Calibri" w:cs="Times New Roman"/>
    </w:rPr>
  </w:style>
  <w:style w:type="paragraph" w:styleId="Heading1">
    <w:name w:val="heading 1"/>
    <w:basedOn w:val="Normal"/>
    <w:next w:val="Normal"/>
    <w:link w:val="Heading1Char"/>
    <w:uiPriority w:val="9"/>
    <w:qFormat/>
    <w:rsid w:val="00734542"/>
    <w:pPr>
      <w:keepNext/>
      <w:keepLines/>
      <w:numPr>
        <w:numId w:val="3"/>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34542"/>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3284"/>
    <w:pPr>
      <w:keepNext/>
      <w:keepLines/>
      <w:numPr>
        <w:ilvl w:val="2"/>
        <w:numId w:val="78"/>
      </w:numPr>
      <w:spacing w:after="0" w:line="240" w:lineRule="auto"/>
      <w:jc w:val="both"/>
      <w:outlineLvl w:val="2"/>
    </w:pPr>
    <w:rPr>
      <w:rFonts w:asciiTheme="minorHAnsi" w:eastAsiaTheme="majorEastAsia" w:hAnsiTheme="minorHAnsi" w:cstheme="majorBidi"/>
      <w:bCs/>
      <w:color w:val="4F81BD" w:themeColor="accent1"/>
      <w:lang w:eastAsia="fr-CA"/>
    </w:rPr>
  </w:style>
  <w:style w:type="paragraph" w:styleId="Heading4">
    <w:name w:val="heading 4"/>
    <w:basedOn w:val="Normal"/>
    <w:next w:val="Normal"/>
    <w:link w:val="Heading4Char"/>
    <w:uiPriority w:val="9"/>
    <w:unhideWhenUsed/>
    <w:qFormat/>
    <w:rsid w:val="0000060B"/>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060B"/>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060B"/>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060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060B"/>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060B"/>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542"/>
    <w:rPr>
      <w:rFonts w:ascii="Cambria" w:eastAsia="Times New Roman" w:hAnsi="Cambria" w:cs="Times New Roman"/>
      <w:b/>
      <w:bCs/>
      <w:color w:val="365F91"/>
      <w:sz w:val="28"/>
      <w:szCs w:val="28"/>
    </w:rPr>
  </w:style>
  <w:style w:type="paragraph" w:customStyle="1" w:styleId="Default">
    <w:name w:val="Default"/>
    <w:rsid w:val="00734542"/>
    <w:pPr>
      <w:autoSpaceDE w:val="0"/>
      <w:autoSpaceDN w:val="0"/>
      <w:adjustRightInd w:val="0"/>
      <w:spacing w:after="0" w:line="240" w:lineRule="auto"/>
    </w:pPr>
    <w:rPr>
      <w:rFonts w:ascii="Century" w:eastAsia="Calibri" w:hAnsi="Century" w:cs="Century"/>
      <w:color w:val="000000"/>
      <w:sz w:val="24"/>
      <w:szCs w:val="24"/>
    </w:rPr>
  </w:style>
  <w:style w:type="paragraph" w:styleId="FootnoteText">
    <w:name w:val="footnote text"/>
    <w:basedOn w:val="Normal"/>
    <w:link w:val="FootnoteTextChar"/>
    <w:unhideWhenUsed/>
    <w:rsid w:val="00734542"/>
    <w:pPr>
      <w:spacing w:after="0" w:line="240" w:lineRule="auto"/>
    </w:pPr>
    <w:rPr>
      <w:sz w:val="20"/>
      <w:szCs w:val="20"/>
    </w:rPr>
  </w:style>
  <w:style w:type="character" w:customStyle="1" w:styleId="FootnoteTextChar">
    <w:name w:val="Footnote Text Char"/>
    <w:basedOn w:val="DefaultParagraphFont"/>
    <w:link w:val="FootnoteText"/>
    <w:uiPriority w:val="99"/>
    <w:rsid w:val="00734542"/>
    <w:rPr>
      <w:rFonts w:ascii="Calibri" w:eastAsia="Calibri" w:hAnsi="Calibri" w:cs="Times New Roman"/>
      <w:sz w:val="20"/>
      <w:szCs w:val="20"/>
    </w:rPr>
  </w:style>
  <w:style w:type="character" w:styleId="FootnoteReference">
    <w:name w:val="footnote reference"/>
    <w:basedOn w:val="DefaultParagraphFont"/>
    <w:unhideWhenUsed/>
    <w:rsid w:val="00734542"/>
    <w:rPr>
      <w:vertAlign w:val="superscript"/>
    </w:rPr>
  </w:style>
  <w:style w:type="paragraph" w:styleId="Title">
    <w:name w:val="Title"/>
    <w:basedOn w:val="Normal"/>
    <w:next w:val="Normal"/>
    <w:link w:val="TitleChar"/>
    <w:uiPriority w:val="10"/>
    <w:qFormat/>
    <w:rsid w:val="0073454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734542"/>
    <w:rPr>
      <w:rFonts w:ascii="Cambria" w:eastAsia="Times New Roman" w:hAnsi="Cambria" w:cs="Times New Roman"/>
      <w:color w:val="17365D"/>
      <w:spacing w:val="5"/>
      <w:kern w:val="28"/>
      <w:sz w:val="52"/>
      <w:szCs w:val="52"/>
    </w:rPr>
  </w:style>
  <w:style w:type="paragraph" w:styleId="TOCHeading">
    <w:name w:val="TOC Heading"/>
    <w:basedOn w:val="Heading1"/>
    <w:next w:val="Normal"/>
    <w:uiPriority w:val="39"/>
    <w:semiHidden/>
    <w:unhideWhenUsed/>
    <w:qFormat/>
    <w:rsid w:val="00734542"/>
    <w:pPr>
      <w:outlineLvl w:val="9"/>
    </w:pPr>
  </w:style>
  <w:style w:type="paragraph" w:styleId="TOC2">
    <w:name w:val="toc 2"/>
    <w:basedOn w:val="Normal"/>
    <w:next w:val="Normal"/>
    <w:autoRedefine/>
    <w:uiPriority w:val="39"/>
    <w:unhideWhenUsed/>
    <w:rsid w:val="00734542"/>
    <w:pPr>
      <w:spacing w:after="100"/>
      <w:ind w:left="220"/>
    </w:pPr>
  </w:style>
  <w:style w:type="paragraph" w:styleId="TOC1">
    <w:name w:val="toc 1"/>
    <w:basedOn w:val="Normal"/>
    <w:next w:val="Normal"/>
    <w:autoRedefine/>
    <w:uiPriority w:val="39"/>
    <w:unhideWhenUsed/>
    <w:rsid w:val="00734542"/>
    <w:pPr>
      <w:spacing w:after="100"/>
    </w:pPr>
  </w:style>
  <w:style w:type="character" w:styleId="Hyperlink">
    <w:name w:val="Hyperlink"/>
    <w:basedOn w:val="DefaultParagraphFont"/>
    <w:uiPriority w:val="99"/>
    <w:unhideWhenUsed/>
    <w:rsid w:val="00734542"/>
    <w:rPr>
      <w:color w:val="0000FF"/>
      <w:u w:val="single"/>
    </w:rPr>
  </w:style>
  <w:style w:type="paragraph" w:styleId="BalloonText">
    <w:name w:val="Balloon Text"/>
    <w:basedOn w:val="Normal"/>
    <w:link w:val="BalloonTextChar"/>
    <w:uiPriority w:val="99"/>
    <w:semiHidden/>
    <w:unhideWhenUsed/>
    <w:rsid w:val="007345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542"/>
    <w:rPr>
      <w:rFonts w:ascii="Tahoma" w:eastAsia="Calibri" w:hAnsi="Tahoma" w:cs="Tahoma"/>
      <w:sz w:val="16"/>
      <w:szCs w:val="16"/>
    </w:rPr>
  </w:style>
  <w:style w:type="character" w:customStyle="1" w:styleId="Heading2Char">
    <w:name w:val="Heading 2 Char"/>
    <w:basedOn w:val="DefaultParagraphFont"/>
    <w:link w:val="Heading2"/>
    <w:uiPriority w:val="9"/>
    <w:rsid w:val="0073454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53284"/>
    <w:rPr>
      <w:rFonts w:eastAsiaTheme="majorEastAsia" w:cstheme="majorBidi"/>
      <w:bCs/>
      <w:color w:val="4F81BD" w:themeColor="accent1"/>
      <w:lang w:eastAsia="fr-CA"/>
    </w:rPr>
  </w:style>
  <w:style w:type="paragraph" w:styleId="ListParagraph">
    <w:name w:val="List Paragraph"/>
    <w:basedOn w:val="Normal"/>
    <w:uiPriority w:val="34"/>
    <w:qFormat/>
    <w:rsid w:val="00734542"/>
    <w:pPr>
      <w:ind w:left="720"/>
      <w:contextualSpacing/>
    </w:pPr>
  </w:style>
  <w:style w:type="paragraph" w:styleId="NormalWeb">
    <w:name w:val="Normal (Web)"/>
    <w:basedOn w:val="Normal"/>
    <w:uiPriority w:val="99"/>
    <w:unhideWhenUsed/>
    <w:rsid w:val="00734542"/>
    <w:pPr>
      <w:spacing w:before="100" w:beforeAutospacing="1" w:after="100" w:afterAutospacing="1" w:line="240" w:lineRule="auto"/>
    </w:pPr>
    <w:rPr>
      <w:rFonts w:ascii="Times New Roman" w:eastAsia="Times New Roman" w:hAnsi="Times New Roman"/>
      <w:sz w:val="24"/>
      <w:szCs w:val="24"/>
      <w:lang w:val="fr-CA" w:eastAsia="fr-CA"/>
    </w:rPr>
  </w:style>
  <w:style w:type="paragraph" w:customStyle="1" w:styleId="Paragraphedeliste1">
    <w:name w:val="Paragraphe de liste1"/>
    <w:basedOn w:val="Normal"/>
    <w:uiPriority w:val="34"/>
    <w:qFormat/>
    <w:rsid w:val="00734542"/>
    <w:pPr>
      <w:ind w:left="720"/>
      <w:contextualSpacing/>
    </w:pPr>
  </w:style>
  <w:style w:type="paragraph" w:styleId="Header">
    <w:name w:val="header"/>
    <w:basedOn w:val="Normal"/>
    <w:link w:val="HeaderChar"/>
    <w:uiPriority w:val="99"/>
    <w:semiHidden/>
    <w:unhideWhenUsed/>
    <w:rsid w:val="001462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6287"/>
    <w:rPr>
      <w:rFonts w:ascii="Calibri" w:eastAsia="Calibri" w:hAnsi="Calibri" w:cs="Times New Roman"/>
    </w:rPr>
  </w:style>
  <w:style w:type="paragraph" w:styleId="Footer">
    <w:name w:val="footer"/>
    <w:basedOn w:val="Normal"/>
    <w:link w:val="FooterChar"/>
    <w:uiPriority w:val="99"/>
    <w:unhideWhenUsed/>
    <w:rsid w:val="00146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287"/>
    <w:rPr>
      <w:rFonts w:ascii="Calibri" w:eastAsia="Calibri" w:hAnsi="Calibri" w:cs="Times New Roman"/>
    </w:rPr>
  </w:style>
  <w:style w:type="paragraph" w:styleId="NoSpacing">
    <w:name w:val="No Spacing"/>
    <w:uiPriority w:val="1"/>
    <w:qFormat/>
    <w:rsid w:val="00762453"/>
    <w:pPr>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rsid w:val="000006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006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0060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006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060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060B"/>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B042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042AC"/>
    <w:rPr>
      <w:rFonts w:asciiTheme="majorHAnsi" w:eastAsiaTheme="majorEastAsia" w:hAnsiTheme="majorHAnsi" w:cstheme="majorBidi"/>
      <w:i/>
      <w:iCs/>
      <w:color w:val="4F81BD" w:themeColor="accent1"/>
      <w:spacing w:val="15"/>
      <w:sz w:val="24"/>
      <w:szCs w:val="24"/>
    </w:rPr>
  </w:style>
  <w:style w:type="paragraph" w:styleId="TOC3">
    <w:name w:val="toc 3"/>
    <w:basedOn w:val="Normal"/>
    <w:next w:val="Normal"/>
    <w:autoRedefine/>
    <w:uiPriority w:val="39"/>
    <w:unhideWhenUsed/>
    <w:rsid w:val="00F26B1A"/>
    <w:pPr>
      <w:spacing w:after="100"/>
      <w:ind w:left="440"/>
    </w:pPr>
  </w:style>
  <w:style w:type="paragraph" w:customStyle="1" w:styleId="Style9">
    <w:name w:val="Style 9"/>
    <w:basedOn w:val="Normal"/>
    <w:uiPriority w:val="99"/>
    <w:rsid w:val="00E42E6D"/>
    <w:pPr>
      <w:widowControl w:val="0"/>
      <w:autoSpaceDE w:val="0"/>
      <w:autoSpaceDN w:val="0"/>
      <w:adjustRightInd w:val="0"/>
      <w:spacing w:after="0" w:line="240" w:lineRule="auto"/>
    </w:pPr>
    <w:rPr>
      <w:rFonts w:ascii="Times New Roman" w:eastAsiaTheme="minorEastAsia" w:hAnsi="Times New Roman"/>
      <w:sz w:val="24"/>
      <w:szCs w:val="24"/>
      <w:lang w:val="fr-FR" w:eastAsia="fr-FR"/>
    </w:rPr>
  </w:style>
  <w:style w:type="character" w:customStyle="1" w:styleId="st">
    <w:name w:val="st"/>
    <w:basedOn w:val="DefaultParagraphFont"/>
    <w:rsid w:val="00364587"/>
  </w:style>
  <w:style w:type="character" w:styleId="Emphasis">
    <w:name w:val="Emphasis"/>
    <w:basedOn w:val="DefaultParagraphFont"/>
    <w:uiPriority w:val="20"/>
    <w:qFormat/>
    <w:rsid w:val="00364587"/>
    <w:rPr>
      <w:i/>
      <w:iCs/>
    </w:rPr>
  </w:style>
  <w:style w:type="character" w:styleId="CommentReference">
    <w:name w:val="annotation reference"/>
    <w:basedOn w:val="DefaultParagraphFont"/>
    <w:uiPriority w:val="99"/>
    <w:semiHidden/>
    <w:unhideWhenUsed/>
    <w:rsid w:val="002A5476"/>
    <w:rPr>
      <w:sz w:val="16"/>
      <w:szCs w:val="16"/>
    </w:rPr>
  </w:style>
  <w:style w:type="paragraph" w:styleId="CommentText">
    <w:name w:val="annotation text"/>
    <w:basedOn w:val="Normal"/>
    <w:link w:val="CommentTextChar"/>
    <w:uiPriority w:val="99"/>
    <w:semiHidden/>
    <w:unhideWhenUsed/>
    <w:rsid w:val="002A5476"/>
    <w:pPr>
      <w:spacing w:line="240" w:lineRule="auto"/>
    </w:pPr>
    <w:rPr>
      <w:sz w:val="20"/>
      <w:szCs w:val="20"/>
    </w:rPr>
  </w:style>
  <w:style w:type="character" w:customStyle="1" w:styleId="CommentTextChar">
    <w:name w:val="Comment Text Char"/>
    <w:basedOn w:val="DefaultParagraphFont"/>
    <w:link w:val="CommentText"/>
    <w:uiPriority w:val="99"/>
    <w:semiHidden/>
    <w:rsid w:val="002A547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A5476"/>
    <w:rPr>
      <w:b/>
      <w:bCs/>
    </w:rPr>
  </w:style>
  <w:style w:type="character" w:customStyle="1" w:styleId="CommentSubjectChar">
    <w:name w:val="Comment Subject Char"/>
    <w:basedOn w:val="CommentTextChar"/>
    <w:link w:val="CommentSubject"/>
    <w:uiPriority w:val="99"/>
    <w:semiHidden/>
    <w:rsid w:val="002A5476"/>
    <w:rPr>
      <w:rFonts w:ascii="Calibri" w:eastAsia="Calibri" w:hAnsi="Calibri" w:cs="Times New Roman"/>
      <w:b/>
      <w:bCs/>
      <w:sz w:val="20"/>
      <w:szCs w:val="20"/>
    </w:rPr>
  </w:style>
  <w:style w:type="paragraph" w:styleId="Revision">
    <w:name w:val="Revision"/>
    <w:hidden/>
    <w:uiPriority w:val="99"/>
    <w:semiHidden/>
    <w:rsid w:val="005C22B9"/>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E22C44"/>
    <w:rPr>
      <w:i/>
      <w:iCs/>
      <w:color w:val="808080" w:themeColor="text1" w:themeTint="7F"/>
    </w:rPr>
  </w:style>
  <w:style w:type="character" w:styleId="FollowedHyperlink">
    <w:name w:val="FollowedHyperlink"/>
    <w:basedOn w:val="DefaultParagraphFont"/>
    <w:uiPriority w:val="99"/>
    <w:semiHidden/>
    <w:unhideWhenUsed/>
    <w:rsid w:val="00240A90"/>
    <w:rPr>
      <w:color w:val="800080" w:themeColor="followedHyperlink"/>
      <w:u w:val="single"/>
    </w:rPr>
  </w:style>
  <w:style w:type="character" w:customStyle="1" w:styleId="tgc">
    <w:name w:val="_tgc"/>
    <w:basedOn w:val="DefaultParagraphFont"/>
    <w:rsid w:val="000D2AC9"/>
  </w:style>
  <w:style w:type="paragraph" w:styleId="EndnoteText">
    <w:name w:val="endnote text"/>
    <w:basedOn w:val="Normal"/>
    <w:link w:val="EndnoteTextChar"/>
    <w:uiPriority w:val="99"/>
    <w:semiHidden/>
    <w:unhideWhenUsed/>
    <w:rsid w:val="00F2354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354C"/>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F2354C"/>
    <w:rPr>
      <w:vertAlign w:val="superscript"/>
    </w:rPr>
  </w:style>
  <w:style w:type="character" w:styleId="PageNumber">
    <w:name w:val="page number"/>
    <w:basedOn w:val="DefaultParagraphFont"/>
    <w:uiPriority w:val="99"/>
    <w:semiHidden/>
    <w:unhideWhenUsed/>
    <w:rsid w:val="00A6551C"/>
  </w:style>
  <w:style w:type="character" w:customStyle="1" w:styleId="NotedebasdepageCar1">
    <w:name w:val="Note de bas de page Car1"/>
    <w:aliases w:val="Note de bas de page Car2 Car Car,Note de bas de page Car1 Car Car Car,Note de bas de page Car Car Car Car Car,Note de bas de page Car1 Car Car Car Car Car,Note de bas de page Car Car Car Car Car Car Car"/>
    <w:rsid w:val="001109D4"/>
    <w:rPr>
      <w:rFonts w:ascii="Calibri" w:eastAsia="Times New Roman" w:hAnsi="Calibri"/>
      <w:lang w:val="en-GB" w:eastAsia="en-US"/>
    </w:rPr>
  </w:style>
</w:styles>
</file>

<file path=word/webSettings.xml><?xml version="1.0" encoding="utf-8"?>
<w:webSettings xmlns:r="http://schemas.openxmlformats.org/officeDocument/2006/relationships" xmlns:w="http://schemas.openxmlformats.org/wordprocessingml/2006/main">
  <w:divs>
    <w:div w:id="238172051">
      <w:bodyDiv w:val="1"/>
      <w:marLeft w:val="0"/>
      <w:marRight w:val="0"/>
      <w:marTop w:val="0"/>
      <w:marBottom w:val="0"/>
      <w:divBdr>
        <w:top w:val="none" w:sz="0" w:space="0" w:color="auto"/>
        <w:left w:val="none" w:sz="0" w:space="0" w:color="auto"/>
        <w:bottom w:val="none" w:sz="0" w:space="0" w:color="auto"/>
        <w:right w:val="none" w:sz="0" w:space="0" w:color="auto"/>
      </w:divBdr>
      <w:divsChild>
        <w:div w:id="2096397087">
          <w:marLeft w:val="547"/>
          <w:marRight w:val="0"/>
          <w:marTop w:val="0"/>
          <w:marBottom w:val="0"/>
          <w:divBdr>
            <w:top w:val="none" w:sz="0" w:space="0" w:color="auto"/>
            <w:left w:val="none" w:sz="0" w:space="0" w:color="auto"/>
            <w:bottom w:val="none" w:sz="0" w:space="0" w:color="auto"/>
            <w:right w:val="none" w:sz="0" w:space="0" w:color="auto"/>
          </w:divBdr>
        </w:div>
      </w:divsChild>
    </w:div>
    <w:div w:id="504443224">
      <w:bodyDiv w:val="1"/>
      <w:marLeft w:val="0"/>
      <w:marRight w:val="0"/>
      <w:marTop w:val="0"/>
      <w:marBottom w:val="0"/>
      <w:divBdr>
        <w:top w:val="none" w:sz="0" w:space="0" w:color="auto"/>
        <w:left w:val="none" w:sz="0" w:space="0" w:color="auto"/>
        <w:bottom w:val="none" w:sz="0" w:space="0" w:color="auto"/>
        <w:right w:val="none" w:sz="0" w:space="0" w:color="auto"/>
      </w:divBdr>
      <w:divsChild>
        <w:div w:id="611975759">
          <w:marLeft w:val="547"/>
          <w:marRight w:val="0"/>
          <w:marTop w:val="0"/>
          <w:marBottom w:val="0"/>
          <w:divBdr>
            <w:top w:val="none" w:sz="0" w:space="0" w:color="auto"/>
            <w:left w:val="none" w:sz="0" w:space="0" w:color="auto"/>
            <w:bottom w:val="none" w:sz="0" w:space="0" w:color="auto"/>
            <w:right w:val="none" w:sz="0" w:space="0" w:color="auto"/>
          </w:divBdr>
        </w:div>
      </w:divsChild>
    </w:div>
    <w:div w:id="731655907">
      <w:bodyDiv w:val="1"/>
      <w:marLeft w:val="0"/>
      <w:marRight w:val="0"/>
      <w:marTop w:val="0"/>
      <w:marBottom w:val="0"/>
      <w:divBdr>
        <w:top w:val="none" w:sz="0" w:space="0" w:color="auto"/>
        <w:left w:val="none" w:sz="0" w:space="0" w:color="auto"/>
        <w:bottom w:val="none" w:sz="0" w:space="0" w:color="auto"/>
        <w:right w:val="none" w:sz="0" w:space="0" w:color="auto"/>
      </w:divBdr>
      <w:divsChild>
        <w:div w:id="999312827">
          <w:marLeft w:val="547"/>
          <w:marRight w:val="0"/>
          <w:marTop w:val="0"/>
          <w:marBottom w:val="0"/>
          <w:divBdr>
            <w:top w:val="none" w:sz="0" w:space="0" w:color="auto"/>
            <w:left w:val="none" w:sz="0" w:space="0" w:color="auto"/>
            <w:bottom w:val="none" w:sz="0" w:space="0" w:color="auto"/>
            <w:right w:val="none" w:sz="0" w:space="0" w:color="auto"/>
          </w:divBdr>
        </w:div>
      </w:divsChild>
    </w:div>
    <w:div w:id="933168903">
      <w:bodyDiv w:val="1"/>
      <w:marLeft w:val="0"/>
      <w:marRight w:val="0"/>
      <w:marTop w:val="0"/>
      <w:marBottom w:val="0"/>
      <w:divBdr>
        <w:top w:val="none" w:sz="0" w:space="0" w:color="auto"/>
        <w:left w:val="none" w:sz="0" w:space="0" w:color="auto"/>
        <w:bottom w:val="none" w:sz="0" w:space="0" w:color="auto"/>
        <w:right w:val="none" w:sz="0" w:space="0" w:color="auto"/>
      </w:divBdr>
    </w:div>
    <w:div w:id="1084641760">
      <w:bodyDiv w:val="1"/>
      <w:marLeft w:val="0"/>
      <w:marRight w:val="0"/>
      <w:marTop w:val="0"/>
      <w:marBottom w:val="0"/>
      <w:divBdr>
        <w:top w:val="none" w:sz="0" w:space="0" w:color="auto"/>
        <w:left w:val="none" w:sz="0" w:space="0" w:color="auto"/>
        <w:bottom w:val="none" w:sz="0" w:space="0" w:color="auto"/>
        <w:right w:val="none" w:sz="0" w:space="0" w:color="auto"/>
      </w:divBdr>
    </w:div>
    <w:div w:id="1095370479">
      <w:bodyDiv w:val="1"/>
      <w:marLeft w:val="0"/>
      <w:marRight w:val="0"/>
      <w:marTop w:val="0"/>
      <w:marBottom w:val="0"/>
      <w:divBdr>
        <w:top w:val="none" w:sz="0" w:space="0" w:color="auto"/>
        <w:left w:val="none" w:sz="0" w:space="0" w:color="auto"/>
        <w:bottom w:val="none" w:sz="0" w:space="0" w:color="auto"/>
        <w:right w:val="none" w:sz="0" w:space="0" w:color="auto"/>
      </w:divBdr>
      <w:divsChild>
        <w:div w:id="524750053">
          <w:marLeft w:val="547"/>
          <w:marRight w:val="0"/>
          <w:marTop w:val="0"/>
          <w:marBottom w:val="0"/>
          <w:divBdr>
            <w:top w:val="none" w:sz="0" w:space="0" w:color="auto"/>
            <w:left w:val="none" w:sz="0" w:space="0" w:color="auto"/>
            <w:bottom w:val="none" w:sz="0" w:space="0" w:color="auto"/>
            <w:right w:val="none" w:sz="0" w:space="0" w:color="auto"/>
          </w:divBdr>
        </w:div>
      </w:divsChild>
    </w:div>
    <w:div w:id="1201818105">
      <w:bodyDiv w:val="1"/>
      <w:marLeft w:val="0"/>
      <w:marRight w:val="0"/>
      <w:marTop w:val="0"/>
      <w:marBottom w:val="0"/>
      <w:divBdr>
        <w:top w:val="none" w:sz="0" w:space="0" w:color="auto"/>
        <w:left w:val="none" w:sz="0" w:space="0" w:color="auto"/>
        <w:bottom w:val="none" w:sz="0" w:space="0" w:color="auto"/>
        <w:right w:val="none" w:sz="0" w:space="0" w:color="auto"/>
      </w:divBdr>
    </w:div>
    <w:div w:id="1536968655">
      <w:bodyDiv w:val="1"/>
      <w:marLeft w:val="0"/>
      <w:marRight w:val="0"/>
      <w:marTop w:val="0"/>
      <w:marBottom w:val="0"/>
      <w:divBdr>
        <w:top w:val="none" w:sz="0" w:space="0" w:color="auto"/>
        <w:left w:val="none" w:sz="0" w:space="0" w:color="auto"/>
        <w:bottom w:val="none" w:sz="0" w:space="0" w:color="auto"/>
        <w:right w:val="none" w:sz="0" w:space="0" w:color="auto"/>
      </w:divBdr>
      <w:divsChild>
        <w:div w:id="884754476">
          <w:marLeft w:val="547"/>
          <w:marRight w:val="0"/>
          <w:marTop w:val="0"/>
          <w:marBottom w:val="0"/>
          <w:divBdr>
            <w:top w:val="none" w:sz="0" w:space="0" w:color="auto"/>
            <w:left w:val="none" w:sz="0" w:space="0" w:color="auto"/>
            <w:bottom w:val="none" w:sz="0" w:space="0" w:color="auto"/>
            <w:right w:val="none" w:sz="0" w:space="0" w:color="auto"/>
          </w:divBdr>
        </w:div>
      </w:divsChild>
    </w:div>
    <w:div w:id="1627541387">
      <w:bodyDiv w:val="1"/>
      <w:marLeft w:val="0"/>
      <w:marRight w:val="0"/>
      <w:marTop w:val="0"/>
      <w:marBottom w:val="0"/>
      <w:divBdr>
        <w:top w:val="none" w:sz="0" w:space="0" w:color="auto"/>
        <w:left w:val="none" w:sz="0" w:space="0" w:color="auto"/>
        <w:bottom w:val="none" w:sz="0" w:space="0" w:color="auto"/>
        <w:right w:val="none" w:sz="0" w:space="0" w:color="auto"/>
      </w:divBdr>
    </w:div>
    <w:div w:id="1790781642">
      <w:bodyDiv w:val="1"/>
      <w:marLeft w:val="0"/>
      <w:marRight w:val="0"/>
      <w:marTop w:val="0"/>
      <w:marBottom w:val="0"/>
      <w:divBdr>
        <w:top w:val="none" w:sz="0" w:space="0" w:color="auto"/>
        <w:left w:val="none" w:sz="0" w:space="0" w:color="auto"/>
        <w:bottom w:val="none" w:sz="0" w:space="0" w:color="auto"/>
        <w:right w:val="none" w:sz="0" w:space="0" w:color="auto"/>
      </w:divBdr>
      <w:divsChild>
        <w:div w:id="882909492">
          <w:marLeft w:val="547"/>
          <w:marRight w:val="0"/>
          <w:marTop w:val="0"/>
          <w:marBottom w:val="0"/>
          <w:divBdr>
            <w:top w:val="none" w:sz="0" w:space="0" w:color="auto"/>
            <w:left w:val="none" w:sz="0" w:space="0" w:color="auto"/>
            <w:bottom w:val="none" w:sz="0" w:space="0" w:color="auto"/>
            <w:right w:val="none" w:sz="0" w:space="0" w:color="auto"/>
          </w:divBdr>
        </w:div>
      </w:divsChild>
    </w:div>
    <w:div w:id="1980377452">
      <w:bodyDiv w:val="1"/>
      <w:marLeft w:val="0"/>
      <w:marRight w:val="0"/>
      <w:marTop w:val="0"/>
      <w:marBottom w:val="0"/>
      <w:divBdr>
        <w:top w:val="none" w:sz="0" w:space="0" w:color="auto"/>
        <w:left w:val="none" w:sz="0" w:space="0" w:color="auto"/>
        <w:bottom w:val="none" w:sz="0" w:space="0" w:color="auto"/>
        <w:right w:val="none" w:sz="0" w:space="0" w:color="auto"/>
      </w:divBdr>
    </w:div>
    <w:div w:id="2081168350">
      <w:bodyDiv w:val="1"/>
      <w:marLeft w:val="0"/>
      <w:marRight w:val="0"/>
      <w:marTop w:val="0"/>
      <w:marBottom w:val="0"/>
      <w:divBdr>
        <w:top w:val="none" w:sz="0" w:space="0" w:color="auto"/>
        <w:left w:val="none" w:sz="0" w:space="0" w:color="auto"/>
        <w:bottom w:val="none" w:sz="0" w:space="0" w:color="auto"/>
        <w:right w:val="none" w:sz="0" w:space="0" w:color="auto"/>
      </w:divBdr>
      <w:divsChild>
        <w:div w:id="19506202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osaicbc.org/document-libraray/?mdocs-cat=mdocs-cat-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E5217-3873-46D6-B097-63DDE4A8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7672</Words>
  <Characters>43732</Characters>
  <Application>Microsoft Office Word</Application>
  <DocSecurity>0</DocSecurity>
  <Lines>364</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HP</Company>
  <LinksUpToDate>false</LinksUpToDate>
  <CharactersWithSpaces>51302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maxine.hutchinson</dc:creator>
  <cp:lastModifiedBy>richard.rose</cp:lastModifiedBy>
  <cp:revision>9</cp:revision>
  <cp:lastPrinted>2016-01-13T10:12:00Z</cp:lastPrinted>
  <dcterms:created xsi:type="dcterms:W3CDTF">2016-05-30T16:02:00Z</dcterms:created>
  <dcterms:modified xsi:type="dcterms:W3CDTF">2016-05-31T20:27:00Z</dcterms:modified>
</cp:coreProperties>
</file>